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ind w:left="-284"/>
        <w:rPr>
          <w:rFonts w:ascii="Trebuchet MS" w:eastAsia="Times New Roman" w:hAnsi="Trebuchet MS" w:cs="Trebuchet MS"/>
          <w:b/>
          <w:bCs/>
          <w:sz w:val="28"/>
          <w:szCs w:val="28"/>
          <w:lang w:eastAsia="pt-PT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75648" behindDoc="1" locked="0" layoutInCell="1" allowOverlap="1" wp14:anchorId="2986318A" wp14:editId="1C273CFF">
            <wp:simplePos x="0" y="0"/>
            <wp:positionH relativeFrom="column">
              <wp:posOffset>3340100</wp:posOffset>
            </wp:positionH>
            <wp:positionV relativeFrom="paragraph">
              <wp:posOffset>64135</wp:posOffset>
            </wp:positionV>
            <wp:extent cx="3390900" cy="807085"/>
            <wp:effectExtent l="0" t="0" r="0" b="0"/>
            <wp:wrapTight wrapText="bothSides">
              <wp:wrapPolygon edited="0">
                <wp:start x="0" y="1020"/>
                <wp:lineTo x="0" y="10197"/>
                <wp:lineTo x="1092" y="18354"/>
                <wp:lineTo x="1092" y="19374"/>
                <wp:lineTo x="3155" y="20903"/>
                <wp:lineTo x="7402" y="20903"/>
                <wp:lineTo x="20751" y="13256"/>
                <wp:lineTo x="20751" y="9177"/>
                <wp:lineTo x="7402" y="1020"/>
                <wp:lineTo x="0" y="102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486" b="2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07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3E1D" w:rsidRPr="007036A4" w:rsidRDefault="00383E1D" w:rsidP="00383E1D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:rsidR="00383E1D" w:rsidRDefault="00383E1D" w:rsidP="00383E1D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t-PT"/>
        </w:rPr>
      </w:pPr>
    </w:p>
    <w:p w:rsidR="00383E1D" w:rsidRDefault="00383E1D" w:rsidP="00383E1D">
      <w:pPr>
        <w:spacing w:after="0" w:line="240" w:lineRule="auto"/>
        <w:rPr>
          <w:rFonts w:ascii="Arial Narrow" w:eastAsia="Times New Roman" w:hAnsi="Arial Narrow" w:cs="TrebuchetMS,Bold"/>
          <w:b/>
          <w:bCs/>
          <w:sz w:val="28"/>
          <w:szCs w:val="28"/>
          <w:lang w:eastAsia="pt-PT"/>
        </w:rPr>
      </w:pPr>
    </w:p>
    <w:p w:rsidR="00383E1D" w:rsidRPr="007036A4" w:rsidRDefault="00383E1D" w:rsidP="00383E1D">
      <w:pPr>
        <w:spacing w:after="0" w:line="240" w:lineRule="auto"/>
        <w:rPr>
          <w:rFonts w:ascii="Arial Narrow" w:eastAsia="Times New Roman" w:hAnsi="Arial Narrow" w:cs="TrebuchetMS,Bold"/>
          <w:b/>
          <w:bCs/>
          <w:sz w:val="28"/>
          <w:szCs w:val="28"/>
          <w:lang w:eastAsia="pt-PT"/>
        </w:rPr>
      </w:pPr>
      <w:r w:rsidRPr="007036A4">
        <w:rPr>
          <w:rFonts w:ascii="Arial Narrow" w:eastAsia="Times New Roman" w:hAnsi="Arial Narrow" w:cs="TrebuchetMS,Bold"/>
          <w:b/>
          <w:bCs/>
          <w:sz w:val="28"/>
          <w:szCs w:val="28"/>
          <w:lang w:eastAsia="pt-PT"/>
        </w:rPr>
        <w:t>Informação - Prova de Equivalência à Frequência de 3º ciclo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Calibri" w:eastAsia="Times New Roman" w:hAnsi="Calibri" w:cs="Times New Roman"/>
          <w:noProof/>
          <w:lang w:eastAsia="pt-PT"/>
        </w:rPr>
        <w:drawing>
          <wp:anchor distT="0" distB="0" distL="114300" distR="114300" simplePos="0" relativeHeight="251669504" behindDoc="1" locked="0" layoutInCell="0" allowOverlap="1" wp14:anchorId="285BCF84" wp14:editId="6534BC5D">
            <wp:simplePos x="0" y="0"/>
            <wp:positionH relativeFrom="column">
              <wp:posOffset>-61595</wp:posOffset>
            </wp:positionH>
            <wp:positionV relativeFrom="paragraph">
              <wp:posOffset>110490</wp:posOffset>
            </wp:positionV>
            <wp:extent cx="4095750" cy="85725"/>
            <wp:effectExtent l="0" t="0" r="0" b="952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eastAsia="Times New Roman" w:hAnsi="Arial Narrow" w:cs="TrebuchetMS,Bold"/>
          <w:b/>
          <w:bCs/>
          <w:sz w:val="8"/>
          <w:szCs w:val="8"/>
          <w:lang w:eastAsia="pt-PT"/>
        </w:rPr>
      </w:pPr>
    </w:p>
    <w:p w:rsidR="00383E1D" w:rsidRPr="004F1441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Arial Narrow" w:eastAsia="Times New Roman" w:hAnsi="Arial Narrow" w:cs="TrebuchetMS,Bold"/>
          <w:b/>
          <w:bCs/>
          <w:sz w:val="32"/>
          <w:szCs w:val="32"/>
          <w:lang w:eastAsia="pt-PT"/>
        </w:rPr>
      </w:pPr>
      <w:r w:rsidRPr="004F1441">
        <w:rPr>
          <w:rFonts w:ascii="Arial Narrow" w:eastAsia="Times New Roman" w:hAnsi="Arial Narrow" w:cs="TrebuchetMS,Bold"/>
          <w:b/>
          <w:bCs/>
          <w:sz w:val="32"/>
          <w:szCs w:val="32"/>
          <w:lang w:eastAsia="pt-PT"/>
        </w:rPr>
        <w:t>FÍSICO E QUÍMICA (código: 11)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4294967294" distB="4294967294" distL="114300" distR="114300" simplePos="0" relativeHeight="251670528" behindDoc="1" locked="0" layoutInCell="0" allowOverlap="1" wp14:anchorId="332B2B94" wp14:editId="1A33A6E8">
                <wp:simplePos x="0" y="0"/>
                <wp:positionH relativeFrom="column">
                  <wp:posOffset>-24130</wp:posOffset>
                </wp:positionH>
                <wp:positionV relativeFrom="paragraph">
                  <wp:posOffset>125094</wp:posOffset>
                </wp:positionV>
                <wp:extent cx="1771650" cy="0"/>
                <wp:effectExtent l="0" t="19050" r="0" b="19050"/>
                <wp:wrapNone/>
                <wp:docPr id="28" name="Conexão rect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4261A38" id="Conexão recta 28" o:spid="_x0000_s1026" style="position:absolute;z-index:-251645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pt,9.85pt" to="137.6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" o:allowincell="f" strokecolor="#0070c0" strokeweight="3pt"/>
            </w:pict>
          </mc:Fallback>
        </mc:AlternateConten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</w:pPr>
      <w:r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t>Prova – 2025 / 2026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4294967294" distB="4294967294" distL="114300" distR="114300" simplePos="0" relativeHeight="251671552" behindDoc="1" locked="0" layoutInCell="0" allowOverlap="1" wp14:anchorId="4A96D976" wp14:editId="18217323">
                <wp:simplePos x="0" y="0"/>
                <wp:positionH relativeFrom="column">
                  <wp:posOffset>-24130</wp:posOffset>
                </wp:positionH>
                <wp:positionV relativeFrom="paragraph">
                  <wp:posOffset>130809</wp:posOffset>
                </wp:positionV>
                <wp:extent cx="1771650" cy="0"/>
                <wp:effectExtent l="0" t="0" r="19050" b="19050"/>
                <wp:wrapNone/>
                <wp:docPr id="27" name="Conexão rect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3E28F89" id="Conexão recta 27" o:spid="_x0000_s1026" style="position:absolute;z-index:-2516449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9pt,10.3pt" to="137.6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" o:allowincell="f" strokeweight="1.5pt"/>
            </w:pict>
          </mc:Fallback>
        </mc:AlternateContent>
      </w:r>
    </w:p>
    <w:p w:rsidR="00383E1D" w:rsidRPr="007036A4" w:rsidRDefault="00383E1D" w:rsidP="00383E1D">
      <w:pPr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383E1D" w:rsidRPr="007036A4" w:rsidRDefault="00383E1D" w:rsidP="00383E1D">
      <w:pPr>
        <w:spacing w:after="0" w:line="240" w:lineRule="auto"/>
        <w:rPr>
          <w:rFonts w:ascii="Arial Narrow" w:eastAsia="Times New Roman" w:hAnsi="Arial Narrow" w:cs="TrebuchetMS,Bold"/>
          <w:b/>
          <w:bCs/>
          <w:sz w:val="24"/>
          <w:szCs w:val="24"/>
          <w:lang w:eastAsia="pt-PT"/>
        </w:rPr>
      </w:pPr>
      <w:r w:rsidRPr="007036A4">
        <w:rPr>
          <w:rFonts w:ascii="Calibri" w:eastAsia="Times New Roman" w:hAnsi="Calibri" w:cs="Times New Roman"/>
          <w:noProof/>
          <w:lang w:eastAsia="pt-PT"/>
        </w:rPr>
        <w:drawing>
          <wp:anchor distT="0" distB="0" distL="114300" distR="114300" simplePos="0" relativeHeight="251672576" behindDoc="1" locked="0" layoutInCell="0" allowOverlap="1" wp14:anchorId="564AD570" wp14:editId="0FEB0DB8">
            <wp:simplePos x="0" y="0"/>
            <wp:positionH relativeFrom="column">
              <wp:posOffset>-22860</wp:posOffset>
            </wp:positionH>
            <wp:positionV relativeFrom="paragraph">
              <wp:posOffset>146685</wp:posOffset>
            </wp:positionV>
            <wp:extent cx="5991860" cy="82474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1365" cy="9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>9º Ano</w:t>
      </w:r>
      <w:r w:rsidRPr="007036A4">
        <w:rPr>
          <w:rFonts w:ascii="Arial Narrow" w:eastAsia="Times New Roman" w:hAnsi="Arial Narrow" w:cs="TrebuchetMS,Bold"/>
          <w:b/>
          <w:bCs/>
          <w:sz w:val="24"/>
          <w:szCs w:val="24"/>
          <w:lang w:eastAsia="pt-PT"/>
        </w:rPr>
        <w:t xml:space="preserve"> de Escolaridade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>1. Introdução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376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7A1220" wp14:editId="31163E00">
                <wp:simplePos x="0" y="0"/>
                <wp:positionH relativeFrom="column">
                  <wp:posOffset>-22225</wp:posOffset>
                </wp:positionH>
                <wp:positionV relativeFrom="paragraph">
                  <wp:posOffset>32385</wp:posOffset>
                </wp:positionV>
                <wp:extent cx="5934075" cy="0"/>
                <wp:effectExtent l="0" t="0" r="28575" b="19050"/>
                <wp:wrapNone/>
                <wp:docPr id="26" name="Conexão rec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938E2CF" id="Conexão recta 2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5pt,2.55pt" to="465.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" o:allowincell="f" strokeweight="1.44pt"/>
            </w:pict>
          </mc:Fallback>
        </mc:AlternateConten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42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19"/>
          <w:szCs w:val="19"/>
          <w:lang w:eastAsia="pt-PT"/>
        </w:rPr>
        <w:t>O presente documento visa divulgar as características do exame de equivalência à frequência do 3º ciclo do ensino básico da disciplina de Fís</w:t>
      </w:r>
      <w:r w:rsidR="00874018">
        <w:rPr>
          <w:rFonts w:ascii="Trebuchet MS" w:eastAsia="Times New Roman" w:hAnsi="Trebuchet MS" w:cs="Trebuchet MS"/>
          <w:sz w:val="19"/>
          <w:szCs w:val="19"/>
          <w:lang w:eastAsia="pt-PT"/>
        </w:rPr>
        <w:t>ico – Química a realizar em 2026</w:t>
      </w:r>
      <w:r w:rsidRPr="007036A4">
        <w:rPr>
          <w:rFonts w:ascii="Trebuchet MS" w:eastAsia="Times New Roman" w:hAnsi="Trebuchet MS" w:cs="Trebuchet MS"/>
          <w:sz w:val="19"/>
          <w:szCs w:val="19"/>
          <w:lang w:eastAsia="pt-PT"/>
        </w:rPr>
        <w:t>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ind w:right="2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As informações apresentadas neste documento não dispensam a consulta da legislação e do Programa da disciplina.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4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 presente documento dá a conhecer os seguintes aspetos relativos à prova: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4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numPr>
          <w:ilvl w:val="1"/>
          <w:numId w:val="1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285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Objeto de avaliação;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7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1"/>
          <w:numId w:val="1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285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Características e estrutura;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7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1"/>
          <w:numId w:val="1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285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Critérios de classificação;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7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1"/>
          <w:numId w:val="1"/>
        </w:numPr>
        <w:tabs>
          <w:tab w:val="clear" w:pos="1440"/>
          <w:tab w:val="num" w:pos="1420"/>
        </w:tabs>
        <w:overflowPunct w:val="0"/>
        <w:autoSpaceDE w:val="0"/>
        <w:autoSpaceDN w:val="0"/>
        <w:adjustRightInd w:val="0"/>
        <w:spacing w:after="0" w:line="239" w:lineRule="auto"/>
        <w:ind w:left="1420" w:hanging="285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Material;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5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9" w:lineRule="auto"/>
        <w:ind w:left="1420" w:hanging="285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Duração. 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D5560D0" wp14:editId="0F6FEB19">
                <wp:simplePos x="0" y="0"/>
                <wp:positionH relativeFrom="column">
                  <wp:posOffset>-60325</wp:posOffset>
                </wp:positionH>
                <wp:positionV relativeFrom="paragraph">
                  <wp:posOffset>149225</wp:posOffset>
                </wp:positionV>
                <wp:extent cx="6124575" cy="57150"/>
                <wp:effectExtent l="0" t="0" r="28575" b="19050"/>
                <wp:wrapNone/>
                <wp:docPr id="25" name="Conexão rec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4575" cy="571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0E331E7" id="Conexão recta 25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75pt,11.75pt" to="477.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" o:allowincell="f" strokeweight="1.44pt"/>
            </w:pict>
          </mc:Fallback>
        </mc:AlternateContent>
      </w: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 xml:space="preserve">2. Objeto de avaliação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t xml:space="preserve">A prova tem por referência o </w:t>
      </w:r>
      <w:r w:rsidRPr="00CB6A80">
        <w:rPr>
          <w:b/>
        </w:rPr>
        <w:t>Perfil dos Alunos à Saída da Escolaridade Obrigatória</w:t>
      </w:r>
      <w:r>
        <w:t xml:space="preserve"> e as </w:t>
      </w:r>
      <w:r w:rsidRPr="00CB6A80">
        <w:rPr>
          <w:b/>
        </w:rPr>
        <w:t>Aprendizagens Essenciais</w:t>
      </w:r>
      <w:r>
        <w:t xml:space="preserve">, 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enunciada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 nas Orientações Curriculares para o 3º Ciclo do ensino básico da disciplina de Ciências Físicas e Naturais – componente de Ciências Físico-Químicas.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Será avaliada, a aprendizagem passível de avaliação numa prova de duração limitada, enquadrada por um conjunto de capacidades, nomeadamente:</w:t>
      </w:r>
    </w:p>
    <w:p w:rsidR="00383E1D" w:rsidRPr="007036A4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Interpretação e compreensão de leis e modelos científicos;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Elaboração e interpretação de representações gráficas;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6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Interpretação de dados;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4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Interpretação de fontes de informação diversas;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239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Realização de cálculos simples e conversões de unidades;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7" w:lineRule="exact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A67C45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360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Produção de textos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;</w:t>
      </w:r>
    </w:p>
    <w:p w:rsidR="00383E1D" w:rsidRPr="00321597" w:rsidRDefault="00383E1D" w:rsidP="00383E1D">
      <w:pPr>
        <w:widowControl w:val="0"/>
        <w:numPr>
          <w:ilvl w:val="0"/>
          <w:numId w:val="2"/>
        </w:numPr>
        <w:tabs>
          <w:tab w:val="num" w:pos="760"/>
        </w:tabs>
        <w:overflowPunct w:val="0"/>
        <w:autoSpaceDE w:val="0"/>
        <w:autoSpaceDN w:val="0"/>
        <w:adjustRightInd w:val="0"/>
        <w:spacing w:after="0" w:line="360" w:lineRule="auto"/>
        <w:ind w:left="760" w:hanging="352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r w:rsidRPr="00321597">
        <w:rPr>
          <w:rFonts w:ascii="Trebuchet MS" w:eastAsia="Times New Roman" w:hAnsi="Trebuchet MS" w:cs="Trebuchet MS"/>
          <w:sz w:val="20"/>
          <w:szCs w:val="20"/>
          <w:lang w:eastAsia="pt-PT"/>
        </w:rPr>
        <w:t>Atividade prática;</w:t>
      </w:r>
    </w:p>
    <w:p w:rsidR="00383E1D" w:rsidRPr="00321597" w:rsidRDefault="00383E1D" w:rsidP="00383E1D">
      <w:pPr>
        <w:widowControl w:val="0"/>
        <w:tabs>
          <w:tab w:val="num" w:pos="760"/>
        </w:tabs>
        <w:overflowPunct w:val="0"/>
        <w:autoSpaceDE w:val="0"/>
        <w:autoSpaceDN w:val="0"/>
        <w:adjustRightInd w:val="0"/>
        <w:spacing w:after="0" w:line="240" w:lineRule="auto"/>
        <w:ind w:left="760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BB3F39" w:rsidRDefault="00BB3F39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BB3F39" w:rsidRDefault="00BB3F39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  <w:bookmarkStart w:id="0" w:name="_GoBack"/>
      <w:bookmarkEnd w:id="0"/>
    </w:p>
    <w:p w:rsidR="00BB3F39" w:rsidRDefault="00BB3F39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eastAsia="Times New Roman" w:hAnsi="Symbol" w:cs="Symbol"/>
          <w:sz w:val="20"/>
          <w:szCs w:val="20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t>Quadro 1 - Temas Organizadores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122"/>
        <w:gridCol w:w="2122"/>
        <w:gridCol w:w="2123"/>
        <w:gridCol w:w="2123"/>
      </w:tblGrid>
      <w:tr w:rsidR="00383E1D" w:rsidTr="008D08C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Espaço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w w:val="99"/>
                <w:sz w:val="20"/>
                <w:szCs w:val="20"/>
                <w:lang w:eastAsia="pt-PT"/>
              </w:rPr>
              <w:t>Materiais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ind w:left="100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Reações Químicas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ind w:left="100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Som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Luz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Movimentos e Forças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Eletricidade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2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/>
                <w:bCs/>
                <w:sz w:val="20"/>
                <w:szCs w:val="20"/>
                <w:lang w:eastAsia="pt-PT"/>
              </w:rPr>
              <w:t>Classificação de materiais</w:t>
            </w:r>
          </w:p>
        </w:tc>
      </w:tr>
      <w:tr w:rsidR="00383E1D" w:rsidTr="008D08C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Universo;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Constituição do mundo material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Substâncias e misturas;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Transformações físicas e químicas dos materiais;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Propriedades físicas e químicas dos materiais;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Separação dos componentes das substâncias de uma mistura.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Ex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plicação e representação de rea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ções químicas;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Tipos de reações químicas;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Velocidade das rea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ções químicas.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Produção e propagação do Som;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Som e ondas;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Atributos do som e sua 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dete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ção pelo ser humano;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Fenómenos acústicos.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Ondas de luz e sua propagação;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Fenómenos ó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ticos.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 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Classificação dos materiais</w:t>
            </w: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.</w:t>
            </w:r>
          </w:p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 </w:t>
            </w:r>
          </w:p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 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Movimentos na 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 xml:space="preserve"> </w:t>
            </w: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Terra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Forças e movimentos</w:t>
            </w:r>
          </w:p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Forças, movimentos e energia</w:t>
            </w:r>
          </w:p>
          <w:p w:rsidR="00383E1D" w:rsidRPr="009F021C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  <w:r w:rsidRPr="009F021C">
              <w:rPr>
                <w:rFonts w:ascii="Trebuchet MS" w:eastAsia="Times New Roman" w:hAnsi="Trebuchet MS" w:cs="Times New Roman"/>
                <w:b/>
                <w:sz w:val="20"/>
                <w:szCs w:val="20"/>
                <w:lang w:eastAsia="pt-PT"/>
              </w:rPr>
              <w:t>Circuitos Elétricos</w:t>
            </w:r>
            <w:r w:rsidRPr="009F021C"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  <w:t>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00"/>
              <w:rPr>
                <w:rFonts w:ascii="Trebuchet MS" w:eastAsia="Times New Roman" w:hAnsi="Trebuchet MS" w:cs="Times New Roman"/>
                <w:sz w:val="20"/>
                <w:szCs w:val="20"/>
                <w:lang w:eastAsia="pt-PT"/>
              </w:rPr>
            </w:pPr>
          </w:p>
        </w:tc>
      </w:tr>
      <w:tr w:rsidR="00383E1D" w:rsidTr="008D08C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20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20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Sistema solar;</w:t>
            </w:r>
          </w:p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20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Distâncias no Universo;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20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</w:tr>
      <w:tr w:rsidR="00383E1D" w:rsidTr="008D08C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ind w:left="120"/>
              <w:jc w:val="center"/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</w:pPr>
            <w:r w:rsidRPr="007036A4">
              <w:rPr>
                <w:rFonts w:ascii="Trebuchet MS" w:eastAsia="Times New Roman" w:hAnsi="Trebuchet MS" w:cs="Trebuchet MS"/>
                <w:bCs/>
                <w:sz w:val="20"/>
                <w:szCs w:val="20"/>
                <w:lang w:eastAsia="pt-PT"/>
              </w:rPr>
              <w:t>A Terra a Lua e as forças gravíticas.</w:t>
            </w:r>
          </w:p>
          <w:p w:rsidR="00383E1D" w:rsidRPr="007036A4" w:rsidRDefault="00383E1D" w:rsidP="008D08CB">
            <w:pPr>
              <w:widowControl w:val="0"/>
              <w:autoSpaceDE w:val="0"/>
              <w:autoSpaceDN w:val="0"/>
              <w:adjustRightInd w:val="0"/>
              <w:spacing w:line="231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pt-PT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3E1D" w:rsidRDefault="00383E1D" w:rsidP="008D08CB">
            <w:pPr>
              <w:widowControl w:val="0"/>
              <w:autoSpaceDE w:val="0"/>
              <w:autoSpaceDN w:val="0"/>
              <w:adjustRightInd w:val="0"/>
              <w:rPr>
                <w:rFonts w:ascii="Trebuchet MS" w:eastAsia="Times New Roman" w:hAnsi="Trebuchet MS" w:cs="Trebuchet MS"/>
                <w:b/>
                <w:bCs/>
                <w:sz w:val="24"/>
                <w:szCs w:val="24"/>
                <w:lang w:eastAsia="pt-PT"/>
              </w:rPr>
            </w:pPr>
          </w:p>
        </w:tc>
      </w:tr>
    </w:tbl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BB3F39" w:rsidRDefault="00BB3F39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BB3F39" w:rsidRDefault="00BB3F39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BB3F39" w:rsidRPr="007036A4" w:rsidRDefault="00BB3F39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lastRenderedPageBreak/>
        <w:t>3. Caracterização da prova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24F9A364" wp14:editId="17FDFFD5">
                <wp:simplePos x="0" y="0"/>
                <wp:positionH relativeFrom="column">
                  <wp:posOffset>34924</wp:posOffset>
                </wp:positionH>
                <wp:positionV relativeFrom="paragraph">
                  <wp:posOffset>34925</wp:posOffset>
                </wp:positionV>
                <wp:extent cx="5743575" cy="0"/>
                <wp:effectExtent l="0" t="0" r="28575" b="19050"/>
                <wp:wrapNone/>
                <wp:docPr id="24" name="Conexão rec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E0172B8" id="Conexão recta 24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2.75pt" to="45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" o:allowincell="f" strokeweight="1.44pt"/>
            </w:pict>
          </mc:Fallback>
        </mc:AlternateConten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ind w:left="20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239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prova está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organizada por grupos de itens.</w:t>
      </w: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2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2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12" w:lineRule="auto"/>
        <w:ind w:left="20" w:right="62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Alguns dos itens/grupos de itens podem conter informações fornecidas por meio de diferentes suportes, como, por exemplo, textos, figuras, tabelas e gráficos.</w:t>
      </w: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20" w:right="1340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Alguns dos itens podem incidir sobre a aprendizagem f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eita no âmbito das experiências 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educativas realizadas em laboratório.</w:t>
      </w:r>
    </w:p>
    <w:p w:rsidR="00383E1D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20" w:right="1340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321597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13" w:lineRule="auto"/>
        <w:ind w:left="20" w:right="134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321597">
        <w:rPr>
          <w:rFonts w:ascii="Trebuchet MS" w:eastAsia="Times New Roman" w:hAnsi="Trebuchet MS" w:cs="Trebuchet MS"/>
          <w:sz w:val="20"/>
          <w:szCs w:val="20"/>
          <w:lang w:eastAsia="pt-PT"/>
        </w:rPr>
        <w:t>O ultimo item/grupo consiste num protocolo experimental, com parte prática e questões pós-laboratoriais incluindo resposta restrita e cálculo.</w:t>
      </w: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285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Default="00383E1D" w:rsidP="00063967">
      <w:pPr>
        <w:widowControl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tipologia dos itens, o seu número e a cotação por item apresentam-se no quadro seguinte.</w:t>
      </w: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t>Quadro 2 – Tipologia, número de itens e cotação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1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tbl>
      <w:tblPr>
        <w:tblW w:w="89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3040"/>
        <w:gridCol w:w="1860"/>
        <w:gridCol w:w="1660"/>
      </w:tblGrid>
      <w:tr w:rsidR="00063967" w:rsidRPr="00063967" w:rsidTr="00063967">
        <w:trPr>
          <w:trHeight w:val="580"/>
        </w:trPr>
        <w:tc>
          <w:tcPr>
            <w:tcW w:w="54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Tipologia de itens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Número de itens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Cotação por item (em pontos)</w:t>
            </w:r>
          </w:p>
        </w:tc>
      </w:tr>
      <w:tr w:rsidR="00063967" w:rsidRPr="00063967" w:rsidTr="00063967">
        <w:trPr>
          <w:trHeight w:val="434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 xml:space="preserve"> ITENS DE SELECÇÃO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Escolha múltipla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3</w:t>
            </w:r>
          </w:p>
        </w:tc>
      </w:tr>
      <w:tr w:rsidR="00063967" w:rsidRPr="00063967" w:rsidTr="00063967">
        <w:trPr>
          <w:trHeight w:val="399"/>
        </w:trPr>
        <w:tc>
          <w:tcPr>
            <w:tcW w:w="23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Ordenação</w:t>
            </w: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</w:tr>
      <w:tr w:rsidR="00063967" w:rsidRPr="00063967" w:rsidTr="00063967">
        <w:trPr>
          <w:trHeight w:val="312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ITENS DE CONSTRUÇÂO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Resposta curta</w:t>
            </w:r>
          </w:p>
        </w:tc>
        <w:tc>
          <w:tcPr>
            <w:tcW w:w="1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3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3</w:t>
            </w:r>
          </w:p>
        </w:tc>
      </w:tr>
      <w:tr w:rsidR="00063967" w:rsidRPr="00063967" w:rsidTr="00063967">
        <w:trPr>
          <w:trHeight w:val="232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3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18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</w:tr>
      <w:tr w:rsidR="00063967" w:rsidRPr="00063967" w:rsidTr="00063967">
        <w:trPr>
          <w:trHeight w:val="288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Resposta restrita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3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6</w:t>
            </w:r>
          </w:p>
        </w:tc>
      </w:tr>
      <w:tr w:rsidR="00063967" w:rsidRPr="00063967" w:rsidTr="00BB3F39">
        <w:trPr>
          <w:trHeight w:val="209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</w:tr>
      <w:tr w:rsidR="00063967" w:rsidRPr="00063967" w:rsidTr="00BB3F39">
        <w:trPr>
          <w:trHeight w:val="345"/>
        </w:trPr>
        <w:tc>
          <w:tcPr>
            <w:tcW w:w="2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Cálculo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3 a 6</w:t>
            </w:r>
          </w:p>
        </w:tc>
      </w:tr>
      <w:tr w:rsidR="00063967" w:rsidRPr="00063967" w:rsidTr="00BB3F39">
        <w:trPr>
          <w:trHeight w:val="54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 xml:space="preserve">         ITEM PRÁTICO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Atividade prática/cálculo/resposta restrita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3967" w:rsidRPr="00063967" w:rsidRDefault="00063967" w:rsidP="00063967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</w:pPr>
            <w:r w:rsidRPr="00063967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20"/>
                <w:lang w:eastAsia="pt-PT"/>
              </w:rPr>
              <w:t>1 a 10</w:t>
            </w:r>
          </w:p>
        </w:tc>
      </w:tr>
    </w:tbl>
    <w:p w:rsidR="00383E1D" w:rsidRPr="00BB3F39" w:rsidRDefault="00383E1D" w:rsidP="00BB3F39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064C5351" wp14:editId="39250219">
                <wp:simplePos x="0" y="0"/>
                <wp:positionH relativeFrom="column">
                  <wp:posOffset>5238750</wp:posOffset>
                </wp:positionH>
                <wp:positionV relativeFrom="paragraph">
                  <wp:posOffset>-5715</wp:posOffset>
                </wp:positionV>
                <wp:extent cx="12700" cy="11430"/>
                <wp:effectExtent l="3175" t="3175" r="3175" b="4445"/>
                <wp:wrapNone/>
                <wp:docPr id="7" name="Rec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14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ângulo 7" o:spid="_x0000_s1026" style="position:absolute;margin-left:412.5pt;margin-top:-.45pt;width:1pt;height: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" o:allowincell="f" fillcolor="black" stroked="f"/>
            </w:pict>
          </mc:Fallback>
        </mc:AlternateContent>
      </w:r>
      <w:r w:rsidRPr="00BB3F39">
        <w:rPr>
          <w:rFonts w:ascii="Trebuchet MS" w:eastAsia="Times New Roman" w:hAnsi="Trebuchet MS" w:cs="Trebuchet MS"/>
          <w:bCs/>
          <w:sz w:val="20"/>
          <w:szCs w:val="20"/>
          <w:lang w:eastAsia="pt-PT"/>
        </w:rPr>
        <w:t>Não será fornecido formulário nem tabela periódica.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</w:pPr>
    </w:p>
    <w:p w:rsidR="00383E1D" w:rsidRPr="009676D2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rebuchet MS" w:eastAsia="Times New Roman" w:hAnsi="Trebuchet MS" w:cs="Trebuchet MS"/>
          <w:b/>
          <w:bCs/>
          <w:sz w:val="12"/>
          <w:szCs w:val="20"/>
          <w:lang w:eastAsia="pt-PT"/>
        </w:rPr>
      </w:pPr>
    </w:p>
    <w:p w:rsidR="00383E1D" w:rsidRPr="00433767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10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>4. Critérios gerais de classificação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5BCE5159" wp14:editId="15139C20">
                <wp:simplePos x="0" y="0"/>
                <wp:positionH relativeFrom="column">
                  <wp:posOffset>-31751</wp:posOffset>
                </wp:positionH>
                <wp:positionV relativeFrom="paragraph">
                  <wp:posOffset>33655</wp:posOffset>
                </wp:positionV>
                <wp:extent cx="6048375" cy="0"/>
                <wp:effectExtent l="0" t="0" r="28575" b="19050"/>
                <wp:wrapNone/>
                <wp:docPr id="6" name="Conexão rec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837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776B4D8" id="Conexão recta 6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2.65pt" to="473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" o:allowincell="f" strokeweight="1.44pt"/>
            </w:pict>
          </mc:Fallback>
        </mc:AlternateContent>
      </w:r>
    </w:p>
    <w:p w:rsidR="00383E1D" w:rsidRPr="007036A4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36" w:lineRule="auto"/>
        <w:ind w:left="20" w:right="580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classificação a atribuir a cada resposta resulta da aplicação dos critérios gerais e dos critérios específicos de classificação apresentados para cada item e é expressa por um número inteiro.</w:t>
      </w:r>
    </w:p>
    <w:p w:rsidR="00383E1D" w:rsidRPr="007036A4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As respostas ilegíveis são classificadas com zero pontos. Em caso de omissão ou de engano na identificação de uma resposta, esta deve ser classificada se for possível identificar inequivocamente o item a que diz respeito. As respostas que não possam ser claramente identificadas são classificadas com zero pontos.</w:t>
      </w:r>
    </w:p>
    <w:p w:rsidR="00383E1D" w:rsidRPr="007036A4" w:rsidRDefault="00383E1D" w:rsidP="00063967">
      <w:pPr>
        <w:widowControl w:val="0"/>
        <w:autoSpaceDE w:val="0"/>
        <w:autoSpaceDN w:val="0"/>
        <w:adjustRightInd w:val="0"/>
        <w:spacing w:after="0" w:line="30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063967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Se o examinado responder a um item mais do que uma vez, não eliminando inequivocamente a(s) resposta(s) que não deseja que seja(m) classificada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(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)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, deve ser considerada apenas a resposta que surgir em primeiro lugar.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BB3F39" w:rsidRDefault="00BB3F39" w:rsidP="00383E1D">
      <w:pPr>
        <w:widowControl w:val="0"/>
        <w:overflowPunct w:val="0"/>
        <w:autoSpaceDE w:val="0"/>
        <w:autoSpaceDN w:val="0"/>
        <w:adjustRightInd w:val="0"/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t>Itens de seleção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C16A9A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t-PT"/>
        </w:rPr>
      </w:pPr>
      <w:r w:rsidRPr="00C16A9A">
        <w:rPr>
          <w:rFonts w:ascii="Trebuchet MS" w:eastAsia="Times New Roman" w:hAnsi="Trebuchet MS" w:cs="Trebuchet MS"/>
          <w:sz w:val="20"/>
          <w:szCs w:val="20"/>
          <w:u w:val="single"/>
          <w:lang w:eastAsia="pt-PT"/>
        </w:rPr>
        <w:t>ESCOLHA MÚLTIPLA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cotação total do item só é atribuída às respostas que apresentem de forma inequívoca a única opção correta.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São classificadas com zero pontos as respostas em que seja assinalada: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uma opção incorreta;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5" w:lineRule="exact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numPr>
          <w:ilvl w:val="0"/>
          <w:numId w:val="3"/>
        </w:numPr>
        <w:tabs>
          <w:tab w:val="num" w:pos="840"/>
        </w:tabs>
        <w:overflowPunct w:val="0"/>
        <w:autoSpaceDE w:val="0"/>
        <w:autoSpaceDN w:val="0"/>
        <w:adjustRightInd w:val="0"/>
        <w:spacing w:after="0" w:line="240" w:lineRule="auto"/>
        <w:ind w:left="840" w:hanging="130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mais do que uma opção 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6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Não há lugar a classificações intermédias.</w:t>
      </w:r>
    </w:p>
    <w:p w:rsidR="00383E1D" w:rsidRPr="009676D2" w:rsidRDefault="00383E1D" w:rsidP="00383E1D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eastAsia="Times New Roman" w:hAnsi="Times New Roman" w:cs="Times New Roman"/>
          <w:sz w:val="16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t>Itens de construção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3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B944E5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PT"/>
        </w:rPr>
      </w:pPr>
      <w:r w:rsidRPr="00B944E5">
        <w:rPr>
          <w:rFonts w:ascii="Trebuchet MS" w:eastAsia="Times New Roman" w:hAnsi="Trebuchet MS" w:cs="Trebuchet MS"/>
          <w:b/>
          <w:i/>
          <w:sz w:val="20"/>
          <w:szCs w:val="20"/>
          <w:u w:val="single"/>
          <w:lang w:eastAsia="pt-PT"/>
        </w:rPr>
        <w:t>RESPOSTA CURTA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Os critérios de classificação dos itens de resposta curta podem apresentar-se organizados por níveis de desempenho.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Nos itens em que os critérios específicos não se apresentem organizados por níveis de desempenho, as respostas corretas são classificadas com a cotação total do item e as respostas incorretas são classificadas com zero pontos. Nesses casos, não há lugar a classificações intermédias.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5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Se a resposta contiver elementos contraditórios ou que excedam o solicitado, deve ser classificada com zero pontos.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5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B944E5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PT"/>
        </w:rPr>
      </w:pPr>
      <w:r w:rsidRPr="00B944E5">
        <w:rPr>
          <w:rFonts w:ascii="Trebuchet MS" w:eastAsia="Times New Roman" w:hAnsi="Trebuchet MS" w:cs="Trebuchet MS"/>
          <w:b/>
          <w:i/>
          <w:sz w:val="20"/>
          <w:szCs w:val="20"/>
          <w:u w:val="single"/>
          <w:lang w:eastAsia="pt-PT"/>
        </w:rPr>
        <w:t>RESPOSTA RESTRITA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Os critérios de classificação dos itens de resposta restrita apresentam-se organizados por níveis de desempenho. A cada nível de desempenho corresponde uma dada pontuação.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As respostas, se o seu conteúdo for considerado cientificamente válido e adequado ao solicitado, podem não apresentar exatamente os termos e/ou as expressões constantes dos critérios específicos de classificação, desde que a linguagem usada em alternativa seja adequada.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5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B944E5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PT"/>
        </w:rPr>
      </w:pPr>
      <w:r w:rsidRPr="00B944E5">
        <w:rPr>
          <w:rFonts w:ascii="Trebuchet MS" w:eastAsia="Times New Roman" w:hAnsi="Trebuchet MS" w:cs="Trebuchet MS"/>
          <w:b/>
          <w:i/>
          <w:sz w:val="20"/>
          <w:szCs w:val="20"/>
          <w:u w:val="single"/>
          <w:lang w:eastAsia="pt-PT"/>
        </w:rPr>
        <w:t>CÁLCULO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Os critérios de classificação dos itens de cálculo apresentam os passos de resolução e a pontuação correspondente a cada passo.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classificação a atribuir à resposta ou um item resulta da soma das pontuações obtidas em cada passo de resolução, tendo em conta os critérios específicos de classificação.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 examinando deve respeitar sempre a instrução relativa à apresentação de todos os cálculos efetuados, assim como apresentar todas as justificações e/ou conclusões eventualmente solicitadas. A apresentação apenas do resultado final é classificada com zero pontos.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3" w:lineRule="auto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Um erro de transcrição implica uma desvalorização de 1 ponto na classificação a atribuir à resposta na qual esse tipo de erro ocorra.</w:t>
      </w:r>
    </w:p>
    <w:p w:rsidR="00383E1D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3" w:lineRule="auto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BB3F39" w:rsidRDefault="00BB3F39" w:rsidP="00383E1D">
      <w:pPr>
        <w:widowControl w:val="0"/>
        <w:overflowPunct w:val="0"/>
        <w:autoSpaceDE w:val="0"/>
        <w:autoSpaceDN w:val="0"/>
        <w:adjustRightInd w:val="0"/>
        <w:spacing w:after="0" w:line="313" w:lineRule="auto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  <w:lastRenderedPageBreak/>
        <w:t>Item prático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119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0"/>
          <w:szCs w:val="20"/>
          <w:u w:val="single"/>
          <w:lang w:eastAsia="pt-PT"/>
        </w:rPr>
      </w:pPr>
      <w:r>
        <w:rPr>
          <w:rFonts w:ascii="Trebuchet MS" w:eastAsia="Times New Roman" w:hAnsi="Trebuchet MS" w:cs="Trebuchet MS"/>
          <w:sz w:val="20"/>
          <w:szCs w:val="20"/>
          <w:u w:val="single"/>
          <w:lang w:eastAsia="pt-PT"/>
        </w:rPr>
        <w:t>ATIVIDADE PRÁTICA</w:t>
      </w: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sz w:val="20"/>
          <w:szCs w:val="20"/>
          <w:u w:val="single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eastAsia="Times New Roman" w:hAnsi="Trebuchet MS" w:cs="Trebuchet MS"/>
          <w:b/>
          <w:bCs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Os critérios de classific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ação do item prático- </w:t>
      </w:r>
      <w:r w:rsidR="00874018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atividade experimental podem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apresentar-se organizados por níveis de desempenho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relativamente ao manuseamento do material e o seguimento do protocolo, bem como, o cumprimento das regras de segurança/funcionamento em laboratório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.</w:t>
      </w: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4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Nos itens em que os critérios específicos não se apresentem 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de acordo com o pedido na atividade prática,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as respostas incorretas são classificadas com zero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pontos, e as corretas são classificadas na sua totalidade.</w:t>
      </w: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 xml:space="preserve"> Nesses casos, não há lugar a classificações intermédias.</w:t>
      </w:r>
    </w:p>
    <w:p w:rsidR="00383E1D" w:rsidRPr="00321597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5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Se a resposta contiver elementos contraditórios ou que excedam o solicitado, deve ser classificada com zero pontos.</w:t>
      </w:r>
    </w:p>
    <w:p w:rsidR="00383E1D" w:rsidRPr="00433767" w:rsidRDefault="00383E1D" w:rsidP="00383E1D">
      <w:pPr>
        <w:widowControl w:val="0"/>
        <w:autoSpaceDE w:val="0"/>
        <w:autoSpaceDN w:val="0"/>
        <w:adjustRightInd w:val="0"/>
        <w:spacing w:after="0" w:line="9" w:lineRule="exact"/>
        <w:rPr>
          <w:rFonts w:ascii="Trebuchet MS" w:eastAsiaTheme="minorEastAsia" w:hAnsi="Trebuchet MS" w:cs="Times New Roman"/>
          <w:sz w:val="24"/>
          <w:szCs w:val="24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tabs>
          <w:tab w:val="left" w:pos="8535"/>
        </w:tabs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506412F" wp14:editId="2BFF6405">
                <wp:simplePos x="0" y="0"/>
                <wp:positionH relativeFrom="margin">
                  <wp:posOffset>-3175</wp:posOffset>
                </wp:positionH>
                <wp:positionV relativeFrom="paragraph">
                  <wp:posOffset>137160</wp:posOffset>
                </wp:positionV>
                <wp:extent cx="5905500" cy="47625"/>
                <wp:effectExtent l="0" t="0" r="19050" b="28575"/>
                <wp:wrapNone/>
                <wp:docPr id="1" name="Conexão rec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4762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5" o:spid="_x0000_s1026" style="position:absolute;flip:y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25pt,10.8pt" to="464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" o:allowincell="f" strokeweight="1.44pt">
                <w10:wrap anchorx="margin"/>
              </v:line>
            </w:pict>
          </mc:Fallback>
        </mc:AlternateContent>
      </w: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>5. Material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PT"/>
        </w:rPr>
        <w:t>_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22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2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 examinando apenas pode usar, como material de escrita, caneta ou esferográfica de tinta indelével, azul ou preta.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03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Pr="007036A4" w:rsidRDefault="00383E1D" w:rsidP="00383E1D">
      <w:pPr>
        <w:widowControl w:val="0"/>
        <w:overflowPunct w:val="0"/>
        <w:autoSpaceDE w:val="0"/>
        <w:autoSpaceDN w:val="0"/>
        <w:adjustRightInd w:val="0"/>
        <w:spacing w:after="0" w:line="31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O examinando deve ser portador de material de desenho e de medida (lápis, borracha e régua graduada) e de calculadora científica não gráfica.</w: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8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Não é permitido o uso de corretor.</w:t>
      </w: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pt-PT"/>
        </w:rPr>
      </w:pP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360" w:hanging="21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 xml:space="preserve">6. </w:t>
      </w:r>
      <w:r w:rsidRPr="007036A4">
        <w:rPr>
          <w:rFonts w:ascii="Trebuchet MS" w:eastAsia="Times New Roman" w:hAnsi="Trebuchet MS" w:cs="Trebuchet MS"/>
          <w:b/>
          <w:bCs/>
          <w:sz w:val="24"/>
          <w:szCs w:val="24"/>
          <w:lang w:eastAsia="pt-PT"/>
        </w:rPr>
        <w:t>Duração</w:t>
      </w:r>
    </w:p>
    <w:p w:rsidR="00383E1D" w:rsidRPr="007036A4" w:rsidRDefault="00BB3F39" w:rsidP="00383E1D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>
        <w:rPr>
          <w:rFonts w:ascii="Calibri" w:eastAsia="Times New Roman" w:hAnsi="Calibri" w:cs="Times New Roman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4992B6F" wp14:editId="73240030">
                <wp:simplePos x="0" y="0"/>
                <wp:positionH relativeFrom="margin">
                  <wp:posOffset>12065</wp:posOffset>
                </wp:positionH>
                <wp:positionV relativeFrom="paragraph">
                  <wp:posOffset>3810</wp:posOffset>
                </wp:positionV>
                <wp:extent cx="5905500" cy="47625"/>
                <wp:effectExtent l="0" t="0" r="19050" b="28575"/>
                <wp:wrapNone/>
                <wp:docPr id="5" name="Conexão rec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05500" cy="4762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xão recta 5" o:spid="_x0000_s1026" style="position:absolute;flip:y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95pt,.3pt" to="465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" o:allowincell="f" strokeweight="1.44pt">
                <w10:wrap anchorx="margin"/>
              </v:line>
            </w:pict>
          </mc:Fallback>
        </mc:AlternateContent>
      </w:r>
    </w:p>
    <w:p w:rsidR="00383E1D" w:rsidRPr="007036A4" w:rsidRDefault="00383E1D" w:rsidP="00383E1D">
      <w:pPr>
        <w:widowControl w:val="0"/>
        <w:autoSpaceDE w:val="0"/>
        <w:autoSpaceDN w:val="0"/>
        <w:adjustRightInd w:val="0"/>
        <w:spacing w:after="0" w:line="240" w:lineRule="auto"/>
        <w:ind w:left="760" w:hanging="618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7036A4">
        <w:rPr>
          <w:rFonts w:ascii="Trebuchet MS" w:eastAsia="Times New Roman" w:hAnsi="Trebuchet MS" w:cs="Trebuchet MS"/>
          <w:sz w:val="20"/>
          <w:szCs w:val="20"/>
          <w:lang w:eastAsia="pt-PT"/>
        </w:rPr>
        <w:t>A pr</w:t>
      </w:r>
      <w:r>
        <w:rPr>
          <w:rFonts w:ascii="Trebuchet MS" w:eastAsia="Times New Roman" w:hAnsi="Trebuchet MS" w:cs="Trebuchet MS"/>
          <w:sz w:val="20"/>
          <w:szCs w:val="20"/>
          <w:lang w:eastAsia="pt-PT"/>
        </w:rPr>
        <w:t>ova tem a duração de 90 minutos (45 minutos teóricos e 45 minutos práticos).</w:t>
      </w:r>
    </w:p>
    <w:p w:rsidR="00DD6AD0" w:rsidRDefault="00DD6AD0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p w:rsidR="00BB3F39" w:rsidRDefault="00BB3F39" w:rsidP="00063967"/>
    <w:sectPr w:rsidR="00BB3F39" w:rsidSect="00BB3F39">
      <w:footerReference w:type="default" r:id="rId12"/>
      <w:pgSz w:w="11906" w:h="16838"/>
      <w:pgMar w:top="851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444" w:rsidRDefault="00817444" w:rsidP="00BB3F39">
      <w:pPr>
        <w:spacing w:after="0" w:line="240" w:lineRule="auto"/>
      </w:pPr>
      <w:r>
        <w:separator/>
      </w:r>
    </w:p>
  </w:endnote>
  <w:endnote w:type="continuationSeparator" w:id="0">
    <w:p w:rsidR="00817444" w:rsidRDefault="00817444" w:rsidP="00BB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511587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B3F39" w:rsidRDefault="00BB3F3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3F39" w:rsidRDefault="00BB3F3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444" w:rsidRDefault="00817444" w:rsidP="00BB3F39">
      <w:pPr>
        <w:spacing w:after="0" w:line="240" w:lineRule="auto"/>
      </w:pPr>
      <w:r>
        <w:separator/>
      </w:r>
    </w:p>
  </w:footnote>
  <w:footnote w:type="continuationSeparator" w:id="0">
    <w:p w:rsidR="00817444" w:rsidRDefault="00817444" w:rsidP="00BB3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00003D6C"/>
    <w:lvl w:ilvl="0" w:tplc="0000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1D"/>
    <w:rsid w:val="00063967"/>
    <w:rsid w:val="00383E1D"/>
    <w:rsid w:val="00817444"/>
    <w:rsid w:val="00874018"/>
    <w:rsid w:val="00BB3F39"/>
    <w:rsid w:val="00DB20A4"/>
    <w:rsid w:val="00D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1D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8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BB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3F39"/>
  </w:style>
  <w:style w:type="paragraph" w:styleId="Rodap">
    <w:name w:val="footer"/>
    <w:basedOn w:val="Normal"/>
    <w:link w:val="RodapCarcter"/>
    <w:uiPriority w:val="99"/>
    <w:unhideWhenUsed/>
    <w:rsid w:val="00BB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E1D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8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cter"/>
    <w:uiPriority w:val="99"/>
    <w:unhideWhenUsed/>
    <w:rsid w:val="00BB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3F39"/>
  </w:style>
  <w:style w:type="paragraph" w:styleId="Rodap">
    <w:name w:val="footer"/>
    <w:basedOn w:val="Normal"/>
    <w:link w:val="RodapCarcter"/>
    <w:uiPriority w:val="99"/>
    <w:unhideWhenUsed/>
    <w:rsid w:val="00BB3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B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6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94D7B02D2A88449C329BE1237673CA" ma:contentTypeVersion="19" ma:contentTypeDescription="Criar um novo documento." ma:contentTypeScope="" ma:versionID="82e5be390300e3488b38ea0f7b2ba811">
  <xsd:schema xmlns:xsd="http://www.w3.org/2001/XMLSchema" xmlns:xs="http://www.w3.org/2001/XMLSchema" xmlns:p="http://schemas.microsoft.com/office/2006/metadata/properties" xmlns:ns2="205e129a-1cb4-4640-a2d8-b7e833afaba1" xmlns:ns3="9d22373c-7e51-4285-825d-d653b389fb42" targetNamespace="http://schemas.microsoft.com/office/2006/metadata/properties" ma:root="true" ma:fieldsID="d264bdeaeee6c1ac5372c4f3c70305dc" ns2:_="" ns3:_="">
    <xsd:import namespace="205e129a-1cb4-4640-a2d8-b7e833afaba1"/>
    <xsd:import namespace="9d22373c-7e51-4285-825d-d653b389f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e129a-1cb4-4640-a2d8-b7e833afab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2373c-7e51-4285-825d-d653b389fb4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8bd294-3e62-4f0c-8cac-37c3d08fa015}" ma:internalName="TaxCatchAll" ma:showField="CatchAllData" ma:web="9d22373c-7e51-4285-825d-d653b389f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e129a-1cb4-4640-a2d8-b7e833afaba1">
      <Terms xmlns="http://schemas.microsoft.com/office/infopath/2007/PartnerControls"/>
    </lcf76f155ced4ddcb4097134ff3c332f>
    <TaxCatchAll xmlns="9d22373c-7e51-4285-825d-d653b389fb42" xsi:nil="true"/>
  </documentManagement>
</p:properties>
</file>

<file path=customXml/itemProps1.xml><?xml version="1.0" encoding="utf-8"?>
<ds:datastoreItem xmlns:ds="http://schemas.openxmlformats.org/officeDocument/2006/customXml" ds:itemID="{46005B7E-EBCB-42F8-8D17-92EE427F61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61CE93-ACBB-4C88-B508-C17C6470C84F}"/>
</file>

<file path=customXml/itemProps3.xml><?xml version="1.0" encoding="utf-8"?>
<ds:datastoreItem xmlns:ds="http://schemas.openxmlformats.org/officeDocument/2006/customXml" ds:itemID="{6A509AE4-C231-42A5-9F21-C53E588FA57E}"/>
</file>

<file path=customXml/itemProps4.xml><?xml version="1.0" encoding="utf-8"?>
<ds:datastoreItem xmlns:ds="http://schemas.openxmlformats.org/officeDocument/2006/customXml" ds:itemID="{FAFC0D1A-1E37-4220-8235-48AA1E323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Sílvia Paz da Silva Vieira Nóbrega</dc:creator>
  <cp:lastModifiedBy>Prof Camacha</cp:lastModifiedBy>
  <cp:revision>2</cp:revision>
  <dcterms:created xsi:type="dcterms:W3CDTF">2026-04-29T11:26:00Z</dcterms:created>
  <dcterms:modified xsi:type="dcterms:W3CDTF">2026-04-29T11:26:00Z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0x0101005994D7B02D2A88449C329BE1237673CA</vt:lpwstr>
  </property>
</Properties>
</file>