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B31A89" w14:textId="03F340E1" w:rsidR="00446D45" w:rsidRDefault="00446D45" w:rsidP="00CC1F89">
      <w:pPr>
        <w:rPr>
          <w:b/>
          <w:sz w:val="24"/>
          <w:szCs w:val="24"/>
        </w:rPr>
      </w:pPr>
    </w:p>
    <w:p w14:paraId="46AF6B81" w14:textId="1259B325" w:rsidR="00446D45" w:rsidRDefault="00446D45" w:rsidP="00CC1F89">
      <w:pPr>
        <w:rPr>
          <w:b/>
          <w:sz w:val="24"/>
          <w:szCs w:val="24"/>
        </w:rPr>
      </w:pPr>
      <w:r>
        <w:rPr>
          <w:noProof/>
        </w:rPr>
        <w:drawing>
          <wp:anchor distT="0" distB="0" distL="114300" distR="114300" simplePos="0" relativeHeight="251658752" behindDoc="0" locked="0" layoutInCell="1" allowOverlap="1" wp14:anchorId="6820BB2D" wp14:editId="48FE4E2D">
            <wp:simplePos x="0" y="0"/>
            <wp:positionH relativeFrom="page">
              <wp:posOffset>3663315</wp:posOffset>
            </wp:positionH>
            <wp:positionV relativeFrom="paragraph">
              <wp:posOffset>6985</wp:posOffset>
            </wp:positionV>
            <wp:extent cx="609600" cy="419100"/>
            <wp:effectExtent l="0" t="0" r="0" b="0"/>
            <wp:wrapNone/>
            <wp:docPr id="3" name="Imagem 3" descr="ram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ram_0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41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4FDEE9" w14:textId="6C6C5083" w:rsidR="00CC1F89" w:rsidRPr="00FB2CC7" w:rsidRDefault="00CC1F89" w:rsidP="00CC1F89">
      <w:pPr>
        <w:rPr>
          <w:b/>
          <w:sz w:val="24"/>
          <w:szCs w:val="24"/>
        </w:rPr>
      </w:pPr>
    </w:p>
    <w:p w14:paraId="71277904" w14:textId="77777777" w:rsidR="00AF02B3" w:rsidRDefault="00AF02B3" w:rsidP="00760AB5">
      <w:pPr>
        <w:autoSpaceDE w:val="0"/>
        <w:autoSpaceDN w:val="0"/>
        <w:adjustRightInd w:val="0"/>
        <w:spacing w:line="360" w:lineRule="auto"/>
        <w:jc w:val="center"/>
        <w:rPr>
          <w:b/>
          <w:sz w:val="24"/>
          <w:szCs w:val="24"/>
        </w:rPr>
      </w:pPr>
    </w:p>
    <w:p w14:paraId="125A8FB5" w14:textId="6F4458F6" w:rsidR="00CC1F89" w:rsidRPr="00FB2CC7" w:rsidRDefault="00CC1F89" w:rsidP="00760AB5">
      <w:pPr>
        <w:autoSpaceDE w:val="0"/>
        <w:autoSpaceDN w:val="0"/>
        <w:adjustRightInd w:val="0"/>
        <w:spacing w:line="360" w:lineRule="auto"/>
        <w:jc w:val="center"/>
        <w:rPr>
          <w:b/>
          <w:sz w:val="24"/>
          <w:szCs w:val="24"/>
        </w:rPr>
      </w:pPr>
      <w:r w:rsidRPr="00FB2CC7">
        <w:rPr>
          <w:b/>
          <w:sz w:val="24"/>
          <w:szCs w:val="24"/>
        </w:rPr>
        <w:t xml:space="preserve">Informação – Prova de equivalência à frequência de </w:t>
      </w:r>
      <w:sdt>
        <w:sdtPr>
          <w:rPr>
            <w:b/>
            <w:sz w:val="24"/>
            <w:szCs w:val="24"/>
          </w:rPr>
          <w:id w:val="-146903632"/>
          <w:placeholder>
            <w:docPart w:val="DefaultPlaceholder_-1854013439"/>
          </w:placeholder>
          <w:comboBox>
            <w:listItem w:value="Escolha um item."/>
            <w:listItem w:displayText="Português - Prova 91" w:value="Português - Prova 91"/>
            <w:listItem w:displayText="PLNM - Iniciação A2 - Prova 93" w:value="PLNM - Iniciação A2 - Prova 93"/>
            <w:listItem w:displayText="PLNM - Intermédio B1 - Prova 94" w:value="PLNM - Intermédio B1 - Prova 94"/>
            <w:listItem w:displayText="Inglês - LEI - Prova 21" w:value="Inglês - LEI - Prova 21"/>
            <w:listItem w:displayText="Francês - LEII - Prova 16" w:value="Francês - LEII - Prova 16"/>
            <w:listItem w:displayText="História - Prova 19" w:value="História - Prova 19"/>
            <w:listItem w:displayText="Geografia - Prova 18" w:value="Geografia - Prova 18"/>
            <w:listItem w:displayText="Ciências Naturais - Prova 10" w:value="Ciências Naturais - Prova 10"/>
            <w:listItem w:displayText="Físico-Química - Prova 11" w:value="Físico-Química - Prova 11"/>
            <w:listItem w:displayText="Educação Visual - Prova 14" w:value="Educação Visual - Prova 14"/>
            <w:listItem w:displayText="Educação Física - Prova 26" w:value="Educação Física - Prova 26"/>
            <w:listItem w:displayText="Biologia - Prova 302" w:value="Biologia - Prova 302"/>
            <w:listItem w:displayText="Educação Física - Prova 311" w:value="Educação Física - Prova 311"/>
            <w:listItem w:displayText="Economia C - Prova 312" w:value="Economia C - Prova 312"/>
            <w:listItem w:displayText="Psicologia B - Prova 340" w:value="Psicologia B - Prova 340"/>
            <w:listItem w:displayText="Sociologia  - Prova 344" w:value="Sociologia  - Prova 344"/>
            <w:listItem w:displayText="Química - Prova 342" w:value="Química - Prova 342"/>
            <w:listItem w:displayText="Português - Prova 61" w:value="Português - Prova 61"/>
            <w:listItem w:displayText="Matemática - Prova 62" w:value="Matemática - Prova 62"/>
            <w:listItem w:displayText="Inglês - LEI - Prova 06" w:value="Inglês - LEI - Prova 06"/>
            <w:listItem w:displayText="História e Geografia de Portugal - Prova 05" w:value="História e Geografia de Portugal - Prova 05"/>
            <w:listItem w:displayText="Ciências Naturais - Prova 02" w:value="Ciências Naturais - Prova 02"/>
            <w:listItem w:displayText="Educação Visual - Prova 03" w:value="Educação Visual - Prova 03"/>
            <w:listItem w:displayText="Educação Tecnológica - Prova 07" w:value="Educação Tecnológica - Prova 07"/>
            <w:listItem w:displayText="Educação Musical - Prova 12" w:value="Educação Musical - Prova 12"/>
            <w:listItem w:displayText="Educação Física - Prova 28" w:value="Educação Física - Prova 28"/>
            <w:listItem w:displayText="Cidadania e Desenvolvimento - Prova 65" w:value="Cidadania e Desenvolvimento - Prova 65"/>
            <w:listItem w:displayText="Tecnologias de Informação e Comunicação - Prova 66" w:value="Tecnologias de Informação e Comunicação - Prova 66"/>
            <w:listItem w:displayText="Física - Prova 315" w:value="Física - Prova 315"/>
          </w:comboBox>
        </w:sdtPr>
        <w:sdtContent>
          <w:permStart w:id="1739209660" w:edGrp="everyone"/>
          <w:r w:rsidR="0045254F">
            <w:rPr>
              <w:b/>
              <w:sz w:val="24"/>
              <w:szCs w:val="24"/>
            </w:rPr>
            <w:t>Físico-Química - Prova 11</w:t>
          </w:r>
          <w:permEnd w:id="1739209660"/>
        </w:sdtContent>
      </w:sdt>
      <w:r w:rsidRPr="00110509">
        <w:rPr>
          <w:b/>
          <w:sz w:val="24"/>
          <w:szCs w:val="24"/>
        </w:rPr>
        <w:t>/</w:t>
      </w:r>
      <w:permStart w:id="1244865993" w:edGrp="everyone"/>
      <w:sdt>
        <w:sdtPr>
          <w:rPr>
            <w:b/>
            <w:sz w:val="24"/>
            <w:szCs w:val="24"/>
          </w:rPr>
          <w:id w:val="278063899"/>
          <w:placeholder>
            <w:docPart w:val="AA23E5F18A4E43FEB0D042E959B5E1DD"/>
          </w:placeholder>
          <w:comboBox>
            <w:listItem w:value="Escolha um item."/>
            <w:listItem w:displayText="2020" w:value="2020"/>
            <w:listItem w:displayText="2021" w:value="2021"/>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listItem w:displayText="2031" w:value="2031"/>
            <w:listItem w:displayText="2032" w:value="2032"/>
            <w:listItem w:displayText="2033" w:value="2033"/>
            <w:listItem w:displayText="2034" w:value="2034"/>
            <w:listItem w:displayText="2035" w:value="2035"/>
          </w:comboBox>
        </w:sdtPr>
        <w:sdtContent>
          <w:r w:rsidR="00257069">
            <w:rPr>
              <w:b/>
              <w:sz w:val="24"/>
              <w:szCs w:val="24"/>
            </w:rPr>
            <w:t>2025</w:t>
          </w:r>
          <w:permEnd w:id="1244865993"/>
        </w:sdtContent>
      </w:sdt>
    </w:p>
    <w:permStart w:id="1541097315" w:edGrp="everyone"/>
    <w:p w14:paraId="3747D2F8" w14:textId="77777777" w:rsidR="00CC1F89" w:rsidRPr="00FB2CC7" w:rsidRDefault="00000000" w:rsidP="00760AB5">
      <w:pPr>
        <w:autoSpaceDE w:val="0"/>
        <w:autoSpaceDN w:val="0"/>
        <w:adjustRightInd w:val="0"/>
        <w:spacing w:line="360" w:lineRule="auto"/>
        <w:jc w:val="center"/>
        <w:rPr>
          <w:sz w:val="24"/>
          <w:szCs w:val="24"/>
        </w:rPr>
      </w:pPr>
      <w:sdt>
        <w:sdtPr>
          <w:rPr>
            <w:sz w:val="24"/>
            <w:szCs w:val="24"/>
          </w:rPr>
          <w:id w:val="-1060863486"/>
          <w:placeholder>
            <w:docPart w:val="6CECEAD27D0D40C39052D4739F139AA7"/>
          </w:placeholder>
          <w:comboBox>
            <w:listItem w:value="Escolha um item."/>
            <w:listItem w:displayText="1.º Ciclo do Ensino Básico" w:value="1.º Ciclo do Ensino Básico"/>
            <w:listItem w:displayText="2.º Ciclo do Ensino Básico" w:value="2.º Ciclo do Ensino Básico"/>
            <w:listItem w:displayText="3.º Ciclo do Ensino Básico" w:value="3.º Ciclo do Ensino Básico"/>
            <w:listItem w:displayText="Ensino Secundário" w:value="Ensino Secundário"/>
          </w:comboBox>
        </w:sdtPr>
        <w:sdtContent>
          <w:r w:rsidR="004D62A8">
            <w:rPr>
              <w:sz w:val="24"/>
              <w:szCs w:val="24"/>
            </w:rPr>
            <w:t>3.º Ciclo do Ensino Básico</w:t>
          </w:r>
          <w:permEnd w:id="1541097315"/>
        </w:sdtContent>
      </w:sdt>
    </w:p>
    <w:p w14:paraId="5975411E" w14:textId="77777777" w:rsidR="00CC1F89" w:rsidRPr="00FB2CC7" w:rsidRDefault="00CC1F89" w:rsidP="00760AB5">
      <w:pPr>
        <w:spacing w:line="360" w:lineRule="auto"/>
        <w:rPr>
          <w:b/>
          <w:sz w:val="24"/>
          <w:szCs w:val="24"/>
        </w:rPr>
      </w:pPr>
    </w:p>
    <w:p w14:paraId="0250119D" w14:textId="77777777" w:rsidR="00CC1F89" w:rsidRPr="00FB2CC7" w:rsidRDefault="00CC1F89" w:rsidP="00760AB5">
      <w:pPr>
        <w:spacing w:line="360" w:lineRule="auto"/>
        <w:rPr>
          <w:sz w:val="24"/>
          <w:szCs w:val="24"/>
        </w:rPr>
      </w:pPr>
      <w:r w:rsidRPr="00FB2CC7">
        <w:rPr>
          <w:b/>
          <w:sz w:val="24"/>
          <w:szCs w:val="24"/>
        </w:rPr>
        <w:t>Objeto de avaliação</w:t>
      </w:r>
      <w:r w:rsidRPr="00FB2CC7">
        <w:rPr>
          <w:sz w:val="24"/>
          <w:szCs w:val="24"/>
        </w:rPr>
        <w:t>:</w:t>
      </w:r>
    </w:p>
    <w:p w14:paraId="1E215DE7" w14:textId="77777777" w:rsidR="0032398C" w:rsidRDefault="0032398C" w:rsidP="00BF1CD9">
      <w:permStart w:id="1085413685" w:edGrp="everyone"/>
    </w:p>
    <w:p w14:paraId="78D7FBBB" w14:textId="0D6893B8" w:rsidR="00BF1CD9" w:rsidRDefault="00BF1CD9" w:rsidP="00BF1CD9">
      <w:r w:rsidRPr="00BF1CD9">
        <w:rPr>
          <w:rFonts w:eastAsia="Calibri"/>
        </w:rPr>
        <w:t xml:space="preserve">A Prova de </w:t>
      </w:r>
      <w:r w:rsidR="0032398C">
        <w:rPr>
          <w:rFonts w:eastAsia="Calibri"/>
        </w:rPr>
        <w:t>E</w:t>
      </w:r>
      <w:r w:rsidRPr="00BF1CD9">
        <w:rPr>
          <w:rFonts w:eastAsia="Calibri"/>
        </w:rPr>
        <w:t xml:space="preserve">quivalência à </w:t>
      </w:r>
      <w:r w:rsidR="00FA0959">
        <w:rPr>
          <w:rFonts w:eastAsia="Calibri"/>
        </w:rPr>
        <w:t>F</w:t>
      </w:r>
      <w:r w:rsidRPr="00BF1CD9">
        <w:rPr>
          <w:rFonts w:eastAsia="Calibri"/>
        </w:rPr>
        <w:t xml:space="preserve">requência de Físico-Química tem por referência as </w:t>
      </w:r>
      <w:r w:rsidR="00CA6C26">
        <w:t>A</w:t>
      </w:r>
      <w:r w:rsidR="00CA6C26" w:rsidRPr="00CA6C26">
        <w:t xml:space="preserve">prendizagens </w:t>
      </w:r>
      <w:r w:rsidR="00CA6C26">
        <w:t>E</w:t>
      </w:r>
      <w:r w:rsidR="00CA6C26" w:rsidRPr="00CA6C26">
        <w:t xml:space="preserve">ssenciais </w:t>
      </w:r>
      <w:r w:rsidRPr="00BF1CD9">
        <w:rPr>
          <w:rFonts w:eastAsia="Calibri"/>
        </w:rPr>
        <w:t xml:space="preserve">para o 3.º ciclo do ensino básico da </w:t>
      </w:r>
      <w:r w:rsidR="00311637" w:rsidRPr="00311637">
        <w:rPr>
          <w:rFonts w:eastAsia="Calibri"/>
        </w:rPr>
        <w:t xml:space="preserve">disciplina de Físico-Química – componente de Ciências Físicas e Naturais </w:t>
      </w:r>
      <w:r w:rsidRPr="00BF1CD9">
        <w:rPr>
          <w:rFonts w:eastAsia="Calibri"/>
        </w:rPr>
        <w:t xml:space="preserve">– que referem quatro temas organizadores: Terra no Espaço, Terra em </w:t>
      </w:r>
      <w:r w:rsidR="00FA0959">
        <w:rPr>
          <w:rFonts w:eastAsia="Calibri"/>
        </w:rPr>
        <w:t>T</w:t>
      </w:r>
      <w:r w:rsidRPr="00BF1CD9">
        <w:rPr>
          <w:rFonts w:eastAsia="Calibri"/>
        </w:rPr>
        <w:t xml:space="preserve">ransformação, Sustentabilidade na Terra e Viver </w:t>
      </w:r>
      <w:r w:rsidR="00FA0959">
        <w:rPr>
          <w:rFonts w:eastAsia="Calibri"/>
        </w:rPr>
        <w:t>M</w:t>
      </w:r>
      <w:r w:rsidRPr="00BF1CD9">
        <w:rPr>
          <w:rFonts w:eastAsia="Calibri"/>
        </w:rPr>
        <w:t>elhor na Terra.</w:t>
      </w:r>
    </w:p>
    <w:p w14:paraId="10E12E05" w14:textId="3E17641D" w:rsidR="00BF1CD9" w:rsidRDefault="00BF1CD9" w:rsidP="00BF1CD9">
      <w:r>
        <w:t xml:space="preserve">Na Prova de Equivalência à Frequência de Físico-Química será avaliada a aprendizagem passível de avaliação numa prova prática de duração limitada, nomeadamente: </w:t>
      </w:r>
    </w:p>
    <w:p w14:paraId="29AF3DAD" w14:textId="77777777" w:rsidR="00BF1CD9" w:rsidRDefault="00BF1CD9" w:rsidP="00BF1CD9">
      <w:r>
        <w:t xml:space="preserve">- interpretação de dados de natureza experimental; </w:t>
      </w:r>
    </w:p>
    <w:p w14:paraId="42DDD0BE" w14:textId="77777777" w:rsidR="00BF1CD9" w:rsidRDefault="00BF1CD9" w:rsidP="00BF1CD9">
      <w:r>
        <w:t xml:space="preserve">- aplicação dos conhecimentos adquiridos em novos contextos e a novos problemas; </w:t>
      </w:r>
    </w:p>
    <w:p w14:paraId="529DDA05" w14:textId="77777777" w:rsidR="00BF1CD9" w:rsidRDefault="00BF1CD9" w:rsidP="00BF1CD9">
      <w:r>
        <w:t>- identificação/formulação de problemas/hipóteses explicativas de processos naturais;</w:t>
      </w:r>
    </w:p>
    <w:p w14:paraId="0CC1D939" w14:textId="52CF62DB" w:rsidR="00BF1CD9" w:rsidRDefault="00BF1CD9" w:rsidP="00BF1CD9">
      <w:r>
        <w:t xml:space="preserve">- interpretação de procedimentos experimentais fornecidos; </w:t>
      </w:r>
    </w:p>
    <w:p w14:paraId="03B7064D" w14:textId="77777777" w:rsidR="00BF1CD9" w:rsidRDefault="00BF1CD9" w:rsidP="00BF1CD9">
      <w:r>
        <w:t>- interpretação e discussão dos resultados de uma investigação científica;</w:t>
      </w:r>
    </w:p>
    <w:p w14:paraId="1F7959FE" w14:textId="791056B4" w:rsidR="00BF1CD9" w:rsidRDefault="00BF1CD9" w:rsidP="00BF1CD9">
      <w:r>
        <w:t>- previsão de resultados/estabelecimento de conclusões;</w:t>
      </w:r>
    </w:p>
    <w:p w14:paraId="22C666A4" w14:textId="02DB2DDB" w:rsidR="00E30E8D" w:rsidRDefault="00BF1CD9" w:rsidP="00BF1CD9">
      <w:r>
        <w:t>- comunicação escrita/linguagem científica adequada.</w:t>
      </w:r>
    </w:p>
    <w:p w14:paraId="305C567B" w14:textId="77777777" w:rsidR="00780D32" w:rsidRDefault="00780D32" w:rsidP="00FB2CC7">
      <w:pPr>
        <w:autoSpaceDE w:val="0"/>
        <w:autoSpaceDN w:val="0"/>
        <w:adjustRightInd w:val="0"/>
        <w:spacing w:line="360" w:lineRule="auto"/>
        <w:jc w:val="both"/>
      </w:pPr>
    </w:p>
    <w:permEnd w:id="1085413685"/>
    <w:p w14:paraId="616E694D" w14:textId="77777777" w:rsidR="009826A6" w:rsidRPr="00FB2CC7" w:rsidRDefault="00760AB5" w:rsidP="00FB2CC7">
      <w:pPr>
        <w:autoSpaceDE w:val="0"/>
        <w:autoSpaceDN w:val="0"/>
        <w:adjustRightInd w:val="0"/>
        <w:spacing w:line="360" w:lineRule="auto"/>
        <w:jc w:val="both"/>
        <w:rPr>
          <w:b/>
          <w:sz w:val="24"/>
          <w:szCs w:val="24"/>
        </w:rPr>
      </w:pPr>
      <w:r w:rsidRPr="00FB2CC7">
        <w:rPr>
          <w:b/>
          <w:sz w:val="24"/>
          <w:szCs w:val="24"/>
        </w:rPr>
        <w:t>Cara</w:t>
      </w:r>
      <w:r w:rsidR="00CC1F89" w:rsidRPr="00FB2CC7">
        <w:rPr>
          <w:b/>
          <w:sz w:val="24"/>
          <w:szCs w:val="24"/>
        </w:rPr>
        <w:t>terísticas e estrutura:</w:t>
      </w:r>
    </w:p>
    <w:p w14:paraId="63CA86C9" w14:textId="015F3BCF" w:rsidR="00CC1F89" w:rsidRPr="00FB2CC7" w:rsidRDefault="00000000" w:rsidP="00FB2CC7">
      <w:pPr>
        <w:autoSpaceDE w:val="0"/>
        <w:autoSpaceDN w:val="0"/>
        <w:adjustRightInd w:val="0"/>
        <w:spacing w:line="360" w:lineRule="auto"/>
        <w:jc w:val="both"/>
        <w:rPr>
          <w:i/>
          <w:sz w:val="24"/>
          <w:szCs w:val="24"/>
        </w:rPr>
      </w:pPr>
      <w:sdt>
        <w:sdtPr>
          <w:rPr>
            <w:sz w:val="24"/>
            <w:szCs w:val="24"/>
          </w:rPr>
          <w:id w:val="1369486919"/>
          <w:placeholder>
            <w:docPart w:val="DefaultPlaceholder_-1854013439"/>
          </w:placeholder>
          <w:comboBox>
            <w:listItem w:value="Escolha um item."/>
            <w:listItem w:displayText="Prova Oral" w:value="Prova Oral"/>
            <w:listItem w:displayText="Prova Escrita" w:value="Prova Escrita"/>
            <w:listItem w:displayText="Prova Prática" w:value="Prova Prática"/>
          </w:comboBox>
        </w:sdtPr>
        <w:sdtContent>
          <w:permStart w:id="1208568581" w:edGrp="everyone"/>
          <w:r w:rsidR="00BF1CD9">
            <w:rPr>
              <w:sz w:val="24"/>
              <w:szCs w:val="24"/>
            </w:rPr>
            <w:t>Prova Prática</w:t>
          </w:r>
          <w:permEnd w:id="1208568581"/>
        </w:sdtContent>
      </w:sdt>
    </w:p>
    <w:p w14:paraId="623490BD" w14:textId="77777777" w:rsidR="00BF1CD9" w:rsidRDefault="00BF1CD9" w:rsidP="00BF1CD9">
      <w:permStart w:id="244719134" w:edGrp="everyone"/>
      <w:r>
        <w:t>A prova incide na realização de tarefas objeto de avaliação performativa, em situações de organização individual ou em grupo, que envolvem a manipulação de materiais, instrumentos e equipamentos, com produção escrita.</w:t>
      </w:r>
    </w:p>
    <w:p w14:paraId="15A18694" w14:textId="77777777" w:rsidR="00BF1CD9" w:rsidRDefault="00BF1CD9" w:rsidP="00BF1CD9">
      <w:r>
        <w:t xml:space="preserve">A prova é cotada para 100 pontos. </w:t>
      </w:r>
    </w:p>
    <w:p w14:paraId="7D3CE56C" w14:textId="77777777" w:rsidR="00A67128" w:rsidRDefault="00A67128" w:rsidP="00BF1CD9"/>
    <w:p w14:paraId="70B4AABD" w14:textId="77777777" w:rsidR="00BF1CD9" w:rsidRDefault="00BF1CD9" w:rsidP="00BF1CD9">
      <w:r>
        <w:t>DOMÍNIO: Materiais</w:t>
      </w:r>
    </w:p>
    <w:p w14:paraId="0051F121" w14:textId="6C7BEA45" w:rsidR="00257069" w:rsidRPr="00257069" w:rsidRDefault="00BF1CD9" w:rsidP="00257069">
      <w:pPr>
        <w:rPr>
          <w:rFonts w:eastAsiaTheme="minorHAnsi"/>
        </w:rPr>
      </w:pPr>
      <w:r>
        <w:t>SUBDOMÍNIOS:</w:t>
      </w:r>
      <w:r w:rsidR="00257069">
        <w:t xml:space="preserve"> Substâncias e misturas; Transformações físicas e químicas; </w:t>
      </w:r>
      <w:r w:rsidR="00257069" w:rsidRPr="00257069">
        <w:rPr>
          <w:lang w:eastAsia="en-US"/>
        </w:rPr>
        <w:t xml:space="preserve">Propriedades físicas e químicas dos materiais </w:t>
      </w:r>
    </w:p>
    <w:p w14:paraId="5E06FFBB" w14:textId="5393B956" w:rsidR="00BF1CD9" w:rsidRDefault="00BF1CD9" w:rsidP="00BF1CD9"/>
    <w:p w14:paraId="4D8D9880" w14:textId="77777777" w:rsidR="00BF1CD9" w:rsidRDefault="00BF1CD9" w:rsidP="00BF1CD9">
      <w:r>
        <w:t xml:space="preserve">ESTRUTURA: </w:t>
      </w:r>
    </w:p>
    <w:p w14:paraId="4C205219" w14:textId="4F0A6289" w:rsidR="00BF1CD9" w:rsidRDefault="00BF1CD9" w:rsidP="00BF1CD9">
      <w:r>
        <w:t>Grupo I - Concretização de um protocolo experimental. (70%)</w:t>
      </w:r>
      <w:r w:rsidR="005A4CA0">
        <w:t>;</w:t>
      </w:r>
    </w:p>
    <w:p w14:paraId="0EFA5CA1" w14:textId="5C72F6E3" w:rsidR="00BF1CD9" w:rsidRDefault="00BF1CD9" w:rsidP="00BF1CD9">
      <w:r>
        <w:t>Grupo II - 1 questão com cálculo; 1 questão de resposta restrita e 1 questão de resposta curta. (30%)</w:t>
      </w:r>
      <w:r w:rsidR="005A4CA0">
        <w:t>.</w:t>
      </w:r>
    </w:p>
    <w:p w14:paraId="35C05445" w14:textId="77777777" w:rsidR="00BF1CD9" w:rsidRDefault="00BF1CD9" w:rsidP="00BF1CD9"/>
    <w:p w14:paraId="2E6DB55B" w14:textId="6C8A31EA" w:rsidR="00BF1CD9" w:rsidRDefault="00BF1CD9" w:rsidP="00BF1CD9">
      <w:r>
        <w:t xml:space="preserve">Tipologia de itens </w:t>
      </w:r>
      <w:r w:rsidR="00A67128">
        <w:t xml:space="preserve">- </w:t>
      </w:r>
      <w:r>
        <w:t>Cotação por item:</w:t>
      </w:r>
    </w:p>
    <w:p w14:paraId="41D3392D" w14:textId="77777777" w:rsidR="00BF1CD9" w:rsidRDefault="00BF1CD9" w:rsidP="00BF1CD9">
      <w:r>
        <w:t>Protocolo experimental:</w:t>
      </w:r>
    </w:p>
    <w:p w14:paraId="5F455A5F" w14:textId="77777777" w:rsidR="00BF1CD9" w:rsidRDefault="00BF1CD9" w:rsidP="00BF1CD9">
      <w:r>
        <w:t>- Respeito por regras de segurança (10%);</w:t>
      </w:r>
    </w:p>
    <w:p w14:paraId="02A8E55A" w14:textId="77777777" w:rsidR="00BF1CD9" w:rsidRDefault="00BF1CD9" w:rsidP="00BF1CD9">
      <w:r>
        <w:t>- Domínio dos procedimentos na manipulação de instrumentos e equipamento (30%);</w:t>
      </w:r>
    </w:p>
    <w:p w14:paraId="24736452" w14:textId="417C8E2E" w:rsidR="00BF1CD9" w:rsidRDefault="00BF1CD9" w:rsidP="00BF1CD9">
      <w:r>
        <w:t>- Compreensão das instruções do protocolo experimental (30%)</w:t>
      </w:r>
      <w:r w:rsidR="006B1E68">
        <w:t>.</w:t>
      </w:r>
    </w:p>
    <w:p w14:paraId="79DC6139" w14:textId="77777777" w:rsidR="00BF1CD9" w:rsidRDefault="00BF1CD9" w:rsidP="00BF1CD9">
      <w:r>
        <w:t>Itens de construção:</w:t>
      </w:r>
    </w:p>
    <w:p w14:paraId="168ACAD6" w14:textId="77777777" w:rsidR="00BF1CD9" w:rsidRDefault="00BF1CD9" w:rsidP="00BF1CD9">
      <w:r>
        <w:t>- Resposta curta (10%);</w:t>
      </w:r>
    </w:p>
    <w:p w14:paraId="6594226C" w14:textId="77777777" w:rsidR="00BF1CD9" w:rsidRDefault="00BF1CD9" w:rsidP="00BF1CD9">
      <w:r>
        <w:t>- Resposta restrita (10%);</w:t>
      </w:r>
    </w:p>
    <w:p w14:paraId="7EF9694A" w14:textId="77777777" w:rsidR="00BF1CD9" w:rsidRDefault="00BF1CD9" w:rsidP="00BF1CD9">
      <w:r>
        <w:t>- Resposta com cálculo (10%).</w:t>
      </w:r>
    </w:p>
    <w:p w14:paraId="5C122E01" w14:textId="3D8633BD" w:rsidR="00AF3EE7" w:rsidRDefault="00AF3EE7" w:rsidP="00D913CE"/>
    <w:p w14:paraId="607BB4B3" w14:textId="77777777" w:rsidR="00BF1CD9" w:rsidRDefault="00BF1CD9" w:rsidP="00D913CE"/>
    <w:permEnd w:id="244719134"/>
    <w:p w14:paraId="0BE0A616" w14:textId="77777777" w:rsidR="00CC1F89" w:rsidRPr="00FB2CC7" w:rsidRDefault="00CC1F89" w:rsidP="00FB2CC7">
      <w:pPr>
        <w:spacing w:line="360" w:lineRule="auto"/>
        <w:jc w:val="both"/>
        <w:rPr>
          <w:b/>
          <w:sz w:val="24"/>
          <w:szCs w:val="24"/>
        </w:rPr>
      </w:pPr>
      <w:r w:rsidRPr="00FB2CC7">
        <w:rPr>
          <w:b/>
          <w:sz w:val="24"/>
          <w:szCs w:val="24"/>
        </w:rPr>
        <w:t>Critérios gerais de classificação:</w:t>
      </w:r>
    </w:p>
    <w:p w14:paraId="777AF5D6" w14:textId="626742F1" w:rsidR="00BF1CD9" w:rsidRPr="00BF1CD9" w:rsidRDefault="00BF1CD9" w:rsidP="00BF1CD9">
      <w:pPr>
        <w:pStyle w:val="Corpodetexto"/>
      </w:pPr>
      <w:permStart w:id="1408186823" w:edGrp="everyone"/>
      <w:r>
        <w:t>A classificação a atribuir a cada resposta resulta da aplicação dos critérios gerais e dos critérios específicos apresentados para cada item.</w:t>
      </w:r>
    </w:p>
    <w:p w14:paraId="4335FB58" w14:textId="77777777" w:rsidR="00BF1CD9" w:rsidRPr="00BF1CD9" w:rsidRDefault="00BF1CD9" w:rsidP="00BF1CD9">
      <w:pPr>
        <w:pStyle w:val="Corpodetexto"/>
      </w:pPr>
      <w:r>
        <w:t xml:space="preserve">As respostas ilegíveis ou que não possam ser claramente identificadas são classificadas com zero pontos. </w:t>
      </w:r>
    </w:p>
    <w:p w14:paraId="08F82854" w14:textId="77777777" w:rsidR="00BF1CD9" w:rsidRPr="00BF1CD9" w:rsidRDefault="00BF1CD9" w:rsidP="00BF1CD9">
      <w:pPr>
        <w:pStyle w:val="Corpodetexto"/>
      </w:pPr>
      <w:r>
        <w:t xml:space="preserve">Protocolo experimental </w:t>
      </w:r>
    </w:p>
    <w:p w14:paraId="15D9F0C1" w14:textId="77777777" w:rsidR="00615B8B" w:rsidRDefault="00BF1CD9" w:rsidP="00BF1CD9">
      <w:pPr>
        <w:pStyle w:val="Corpodetexto"/>
      </w:pPr>
      <w:r>
        <w:t>Na classificação dada à realização do protocolo experimental serão subtraídos pontos em função dos erros cometidos, de acordo com os itens referidos acima.</w:t>
      </w:r>
    </w:p>
    <w:p w14:paraId="4B97FA74" w14:textId="27878A86" w:rsidR="00BF1CD9" w:rsidRDefault="00BF1CD9" w:rsidP="00BF1CD9">
      <w:pPr>
        <w:pStyle w:val="Corpodetexto"/>
      </w:pPr>
      <w:r>
        <w:t xml:space="preserve">Cada penalização será no máximo de 10 pontos. </w:t>
      </w:r>
    </w:p>
    <w:p w14:paraId="12A4B0B1" w14:textId="22493BC2" w:rsidR="00BF1CD9" w:rsidRDefault="00BF1CD9" w:rsidP="00BF1CD9">
      <w:pPr>
        <w:pStyle w:val="Corpodetexto"/>
      </w:pPr>
    </w:p>
    <w:p w14:paraId="6E863387" w14:textId="77777777" w:rsidR="00BF1CD9" w:rsidRPr="00BF1CD9" w:rsidRDefault="00BF1CD9" w:rsidP="00BF1CD9">
      <w:pPr>
        <w:pStyle w:val="Corpodetexto"/>
      </w:pPr>
    </w:p>
    <w:p w14:paraId="20702309" w14:textId="77777777" w:rsidR="00BF1CD9" w:rsidRPr="00BF1CD9" w:rsidRDefault="00BF1CD9" w:rsidP="00BF1CD9">
      <w:pPr>
        <w:pStyle w:val="Corpodetexto"/>
      </w:pPr>
      <w:r>
        <w:t xml:space="preserve">Itens de construção </w:t>
      </w:r>
    </w:p>
    <w:p w14:paraId="7C558529" w14:textId="77777777" w:rsidR="00757578" w:rsidRDefault="00BF1CD9" w:rsidP="00BF1CD9">
      <w:pPr>
        <w:pStyle w:val="Corpodetexto"/>
      </w:pPr>
      <w:r>
        <w:t xml:space="preserve">Nos itens de resposta curta, a cotação do item só é atribuída às respostas totalmente corretas. Poderão ser atribuídas pontuações a respostas parcialmente corretas, de acordo com os critérios específicos. </w:t>
      </w:r>
    </w:p>
    <w:p w14:paraId="466C084F" w14:textId="77777777" w:rsidR="00757578" w:rsidRDefault="00BF1CD9" w:rsidP="00BF1CD9">
      <w:pPr>
        <w:pStyle w:val="Corpodetexto"/>
      </w:pPr>
      <w:r>
        <w:t xml:space="preserve">Nos itens de resposta restrita, a classificação das respostas tem em conta, além dos tópicos de referência, a organização dos conteúdos e a utilização de linguagem científica adequada. </w:t>
      </w:r>
    </w:p>
    <w:p w14:paraId="77BDC2EE" w14:textId="77E279EA" w:rsidR="00831CF2" w:rsidRPr="00831CF2" w:rsidRDefault="00BF1CD9" w:rsidP="00BF1CD9">
      <w:pPr>
        <w:pStyle w:val="Corpodetexto"/>
      </w:pPr>
      <w:r>
        <w:t xml:space="preserve">A classificação das respostas aos itens que envolvam a realização de cálculos resulta da soma das pontuações atribuídas às etapas apresentadas, à qual podem ser subtraídos pontos em função dos erros cometidos (erros de cálculo numérico ou analítico, ausência de unidades ou apresentação de unidades incorretas no resultado final, ausência de conversão ou conversão incorreta de unidades, transcrição incorreta de dados, entre outros). Cada penalização será no máximo de um ponto. </w:t>
      </w:r>
    </w:p>
    <w:p w14:paraId="45EC2ACF" w14:textId="77777777" w:rsidR="00A2501E" w:rsidRPr="00AF02B3" w:rsidRDefault="00A2501E" w:rsidP="00831CF2">
      <w:pPr>
        <w:spacing w:after="160" w:line="259" w:lineRule="auto"/>
      </w:pPr>
    </w:p>
    <w:permEnd w:id="1408186823"/>
    <w:p w14:paraId="103314E7" w14:textId="77777777" w:rsidR="00CC1F89" w:rsidRPr="00FB2CC7" w:rsidRDefault="00CC1F89" w:rsidP="00FB2CC7">
      <w:pPr>
        <w:spacing w:line="360" w:lineRule="auto"/>
        <w:jc w:val="both"/>
        <w:rPr>
          <w:b/>
          <w:sz w:val="24"/>
          <w:szCs w:val="24"/>
        </w:rPr>
      </w:pPr>
      <w:r w:rsidRPr="00FB2CC7">
        <w:rPr>
          <w:b/>
          <w:sz w:val="24"/>
          <w:szCs w:val="24"/>
        </w:rPr>
        <w:t>Duração:</w:t>
      </w:r>
    </w:p>
    <w:p w14:paraId="6460E39F" w14:textId="2E9FD063" w:rsidR="00BF1CD9" w:rsidRDefault="00BF1CD9" w:rsidP="00FB2CC7">
      <w:pPr>
        <w:spacing w:line="360" w:lineRule="auto"/>
        <w:jc w:val="both"/>
        <w:rPr>
          <w:b/>
          <w:sz w:val="24"/>
          <w:szCs w:val="24"/>
        </w:rPr>
      </w:pPr>
      <w:permStart w:id="1110069358" w:edGrp="everyone"/>
      <w:r w:rsidRPr="00BF1CD9">
        <w:rPr>
          <w:rFonts w:eastAsiaTheme="minorHAnsi"/>
        </w:rPr>
        <w:t>A Prova tem a duração de 45 minutos, não podendo a sua aplicação ultrapassar este limite de tempo.</w:t>
      </w:r>
    </w:p>
    <w:p w14:paraId="2179EF54" w14:textId="77777777" w:rsidR="00BF1CD9" w:rsidRDefault="00BF1CD9" w:rsidP="00FB2CC7">
      <w:pPr>
        <w:spacing w:line="360" w:lineRule="auto"/>
        <w:jc w:val="both"/>
        <w:rPr>
          <w:b/>
          <w:sz w:val="24"/>
          <w:szCs w:val="24"/>
        </w:rPr>
      </w:pPr>
    </w:p>
    <w:permEnd w:id="1110069358"/>
    <w:p w14:paraId="14688BB0" w14:textId="0E155B6B" w:rsidR="00E365DC" w:rsidRPr="00FB2CC7" w:rsidRDefault="00CC1F89" w:rsidP="00FB2CC7">
      <w:pPr>
        <w:spacing w:line="360" w:lineRule="auto"/>
        <w:jc w:val="both"/>
        <w:rPr>
          <w:b/>
          <w:sz w:val="24"/>
          <w:szCs w:val="24"/>
        </w:rPr>
      </w:pPr>
      <w:r w:rsidRPr="00FB2CC7">
        <w:rPr>
          <w:b/>
          <w:sz w:val="24"/>
          <w:szCs w:val="24"/>
        </w:rPr>
        <w:t>Material que pode ser usado na prov</w:t>
      </w:r>
      <w:r w:rsidR="00E365DC" w:rsidRPr="00FB2CC7">
        <w:rPr>
          <w:b/>
          <w:sz w:val="24"/>
          <w:szCs w:val="24"/>
        </w:rPr>
        <w:t>a</w:t>
      </w:r>
    </w:p>
    <w:p w14:paraId="1D51000A" w14:textId="77777777" w:rsidR="00BF1CD9" w:rsidRDefault="00D43F9D" w:rsidP="00BF1CD9">
      <w:permStart w:id="968259970" w:edGrp="everyone"/>
      <w:r>
        <w:t xml:space="preserve"> </w:t>
      </w:r>
      <w:r w:rsidR="00BF1CD9">
        <w:t>Caneta ou esferográfica de tinta indelével, azul ou preta.</w:t>
      </w:r>
    </w:p>
    <w:p w14:paraId="477B514E" w14:textId="77777777" w:rsidR="00BF1CD9" w:rsidRDefault="00BF1CD9" w:rsidP="00BF1CD9">
      <w:r>
        <w:t>Régua graduada, esquadro e transferidor.</w:t>
      </w:r>
    </w:p>
    <w:p w14:paraId="60EAF6B9" w14:textId="77777777" w:rsidR="00BF1CD9" w:rsidRDefault="00BF1CD9" w:rsidP="00BF1CD9">
      <w:r>
        <w:t>Apenas poderão ser utilizadas calculadoras científicas não alfanuméricas e não programáveis.</w:t>
      </w:r>
    </w:p>
    <w:p w14:paraId="31080BCC" w14:textId="77777777" w:rsidR="00BF1CD9" w:rsidRDefault="00BF1CD9" w:rsidP="00BF1CD9">
      <w:r>
        <w:t>Não é permitido o uso de lápis nem de corretor.</w:t>
      </w:r>
    </w:p>
    <w:p w14:paraId="448662E7" w14:textId="3B9EBFC9" w:rsidR="00665521" w:rsidRDefault="00BF1CD9" w:rsidP="00D43F9D">
      <w:r>
        <w:t>Não é permitida a utilização da Tabela Periódica.</w:t>
      </w:r>
    </w:p>
    <w:p w14:paraId="6F07562F" w14:textId="5167D8E0" w:rsidR="00665521" w:rsidRDefault="00665521" w:rsidP="00D43F9D"/>
    <w:permEnd w:id="968259970"/>
    <w:p w14:paraId="07822B29" w14:textId="77777777" w:rsidR="00665521" w:rsidRPr="00FB2CC7" w:rsidRDefault="00665521" w:rsidP="00D43F9D">
      <w:pPr>
        <w:rPr>
          <w:sz w:val="24"/>
          <w:szCs w:val="24"/>
        </w:rPr>
      </w:pPr>
    </w:p>
    <w:sectPr w:rsidR="00665521" w:rsidRPr="00FB2CC7" w:rsidSect="00B45E0E">
      <w:footerReference w:type="default" r:id="rId8"/>
      <w:pgSz w:w="11906" w:h="16838"/>
      <w:pgMar w:top="709" w:right="849"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72EDB4" w14:textId="77777777" w:rsidR="00804A01" w:rsidRDefault="00804A01" w:rsidP="00B66FFE">
      <w:r>
        <w:separator/>
      </w:r>
    </w:p>
  </w:endnote>
  <w:endnote w:type="continuationSeparator" w:id="0">
    <w:p w14:paraId="2A50EDE7" w14:textId="77777777" w:rsidR="00804A01" w:rsidRDefault="00804A01" w:rsidP="00B6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3155025"/>
      <w:docPartObj>
        <w:docPartGallery w:val="Page Numbers (Bottom of Page)"/>
        <w:docPartUnique/>
      </w:docPartObj>
    </w:sdtPr>
    <w:sdtEndPr>
      <w:rPr>
        <w:color w:val="A6A6A6" w:themeColor="background1" w:themeShade="A6"/>
      </w:rPr>
    </w:sdtEndPr>
    <w:sdtContent>
      <w:sdt>
        <w:sdtPr>
          <w:rPr>
            <w:color w:val="A6A6A6" w:themeColor="background1" w:themeShade="A6"/>
          </w:rPr>
          <w:id w:val="-1769616900"/>
          <w:docPartObj>
            <w:docPartGallery w:val="Page Numbers (Top of Page)"/>
            <w:docPartUnique/>
          </w:docPartObj>
        </w:sdtPr>
        <w:sdtContent>
          <w:p w14:paraId="68A01B5E" w14:textId="77777777" w:rsidR="00394E72" w:rsidRPr="00760AB5" w:rsidRDefault="00394E72">
            <w:pPr>
              <w:pStyle w:val="Rodap"/>
              <w:jc w:val="right"/>
              <w:rPr>
                <w:color w:val="A6A6A6" w:themeColor="background1" w:themeShade="A6"/>
              </w:rPr>
            </w:pPr>
            <w:r w:rsidRPr="00760AB5">
              <w:rPr>
                <w:color w:val="A6A6A6" w:themeColor="background1" w:themeShade="A6"/>
                <w:sz w:val="20"/>
                <w:szCs w:val="20"/>
              </w:rPr>
              <w:t xml:space="preserve">Página </w:t>
            </w:r>
            <w:r w:rsidR="00A544AF" w:rsidRPr="00760AB5">
              <w:rPr>
                <w:bCs/>
                <w:color w:val="A6A6A6" w:themeColor="background1" w:themeShade="A6"/>
                <w:sz w:val="20"/>
                <w:szCs w:val="20"/>
              </w:rPr>
              <w:fldChar w:fldCharType="begin"/>
            </w:r>
            <w:r w:rsidRPr="00760AB5">
              <w:rPr>
                <w:bCs/>
                <w:color w:val="A6A6A6" w:themeColor="background1" w:themeShade="A6"/>
                <w:sz w:val="20"/>
                <w:szCs w:val="20"/>
              </w:rPr>
              <w:instrText>PAGE</w:instrText>
            </w:r>
            <w:r w:rsidR="00A544AF" w:rsidRPr="00760AB5">
              <w:rPr>
                <w:bCs/>
                <w:color w:val="A6A6A6" w:themeColor="background1" w:themeShade="A6"/>
                <w:sz w:val="20"/>
                <w:szCs w:val="20"/>
              </w:rPr>
              <w:fldChar w:fldCharType="separate"/>
            </w:r>
            <w:r w:rsidR="006E567E">
              <w:rPr>
                <w:bCs/>
                <w:noProof/>
                <w:color w:val="A6A6A6" w:themeColor="background1" w:themeShade="A6"/>
                <w:sz w:val="20"/>
                <w:szCs w:val="20"/>
              </w:rPr>
              <w:t>4</w:t>
            </w:r>
            <w:r w:rsidR="00A544AF" w:rsidRPr="00760AB5">
              <w:rPr>
                <w:bCs/>
                <w:color w:val="A6A6A6" w:themeColor="background1" w:themeShade="A6"/>
                <w:sz w:val="20"/>
                <w:szCs w:val="20"/>
              </w:rPr>
              <w:fldChar w:fldCharType="end"/>
            </w:r>
            <w:r w:rsidRPr="00760AB5">
              <w:rPr>
                <w:color w:val="A6A6A6" w:themeColor="background1" w:themeShade="A6"/>
                <w:sz w:val="20"/>
                <w:szCs w:val="20"/>
              </w:rPr>
              <w:t xml:space="preserve"> de </w:t>
            </w:r>
            <w:r w:rsidR="00A544AF" w:rsidRPr="00760AB5">
              <w:rPr>
                <w:bCs/>
                <w:color w:val="A6A6A6" w:themeColor="background1" w:themeShade="A6"/>
                <w:sz w:val="20"/>
                <w:szCs w:val="20"/>
              </w:rPr>
              <w:fldChar w:fldCharType="begin"/>
            </w:r>
            <w:r w:rsidRPr="00760AB5">
              <w:rPr>
                <w:bCs/>
                <w:color w:val="A6A6A6" w:themeColor="background1" w:themeShade="A6"/>
                <w:sz w:val="20"/>
                <w:szCs w:val="20"/>
              </w:rPr>
              <w:instrText>NUMPAGES</w:instrText>
            </w:r>
            <w:r w:rsidR="00A544AF" w:rsidRPr="00760AB5">
              <w:rPr>
                <w:bCs/>
                <w:color w:val="A6A6A6" w:themeColor="background1" w:themeShade="A6"/>
                <w:sz w:val="20"/>
                <w:szCs w:val="20"/>
              </w:rPr>
              <w:fldChar w:fldCharType="separate"/>
            </w:r>
            <w:r w:rsidR="006E567E">
              <w:rPr>
                <w:bCs/>
                <w:noProof/>
                <w:color w:val="A6A6A6" w:themeColor="background1" w:themeShade="A6"/>
                <w:sz w:val="20"/>
                <w:szCs w:val="20"/>
              </w:rPr>
              <w:t>4</w:t>
            </w:r>
            <w:r w:rsidR="00A544AF" w:rsidRPr="00760AB5">
              <w:rPr>
                <w:bCs/>
                <w:color w:val="A6A6A6" w:themeColor="background1" w:themeShade="A6"/>
                <w:sz w:val="20"/>
                <w:szCs w:val="20"/>
              </w:rPr>
              <w:fldChar w:fldCharType="end"/>
            </w:r>
          </w:p>
        </w:sdtContent>
      </w:sdt>
    </w:sdtContent>
  </w:sdt>
  <w:p w14:paraId="6146CC06" w14:textId="77777777" w:rsidR="00394E72" w:rsidRDefault="00394E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698096" w14:textId="77777777" w:rsidR="00804A01" w:rsidRDefault="00804A01" w:rsidP="00B66FFE">
      <w:r>
        <w:separator/>
      </w:r>
    </w:p>
  </w:footnote>
  <w:footnote w:type="continuationSeparator" w:id="0">
    <w:p w14:paraId="4C18B9EC" w14:textId="77777777" w:rsidR="00804A01" w:rsidRDefault="00804A01" w:rsidP="00B66F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236B4"/>
    <w:multiLevelType w:val="hybridMultilevel"/>
    <w:tmpl w:val="861EAD9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 w15:restartNumberingAfterBreak="0">
    <w:nsid w:val="515C7454"/>
    <w:multiLevelType w:val="hybridMultilevel"/>
    <w:tmpl w:val="E2DA4AB6"/>
    <w:lvl w:ilvl="0" w:tplc="0816000D">
      <w:start w:val="1"/>
      <w:numFmt w:val="bullet"/>
      <w:lvlText w:val=""/>
      <w:lvlJc w:val="left"/>
      <w:pPr>
        <w:ind w:left="883" w:hanging="360"/>
      </w:pPr>
      <w:rPr>
        <w:rFonts w:ascii="Wingdings" w:hAnsi="Wingdings" w:hint="default"/>
      </w:rPr>
    </w:lvl>
    <w:lvl w:ilvl="1" w:tplc="08160003" w:tentative="1">
      <w:start w:val="1"/>
      <w:numFmt w:val="bullet"/>
      <w:lvlText w:val="o"/>
      <w:lvlJc w:val="left"/>
      <w:pPr>
        <w:ind w:left="1603" w:hanging="360"/>
      </w:pPr>
      <w:rPr>
        <w:rFonts w:ascii="Courier New" w:hAnsi="Courier New" w:cs="Courier New" w:hint="default"/>
      </w:rPr>
    </w:lvl>
    <w:lvl w:ilvl="2" w:tplc="08160005" w:tentative="1">
      <w:start w:val="1"/>
      <w:numFmt w:val="bullet"/>
      <w:lvlText w:val=""/>
      <w:lvlJc w:val="left"/>
      <w:pPr>
        <w:ind w:left="2323" w:hanging="360"/>
      </w:pPr>
      <w:rPr>
        <w:rFonts w:ascii="Wingdings" w:hAnsi="Wingdings" w:hint="default"/>
      </w:rPr>
    </w:lvl>
    <w:lvl w:ilvl="3" w:tplc="08160001" w:tentative="1">
      <w:start w:val="1"/>
      <w:numFmt w:val="bullet"/>
      <w:lvlText w:val=""/>
      <w:lvlJc w:val="left"/>
      <w:pPr>
        <w:ind w:left="3043" w:hanging="360"/>
      </w:pPr>
      <w:rPr>
        <w:rFonts w:ascii="Symbol" w:hAnsi="Symbol" w:hint="default"/>
      </w:rPr>
    </w:lvl>
    <w:lvl w:ilvl="4" w:tplc="08160003" w:tentative="1">
      <w:start w:val="1"/>
      <w:numFmt w:val="bullet"/>
      <w:lvlText w:val="o"/>
      <w:lvlJc w:val="left"/>
      <w:pPr>
        <w:ind w:left="3763" w:hanging="360"/>
      </w:pPr>
      <w:rPr>
        <w:rFonts w:ascii="Courier New" w:hAnsi="Courier New" w:cs="Courier New" w:hint="default"/>
      </w:rPr>
    </w:lvl>
    <w:lvl w:ilvl="5" w:tplc="08160005" w:tentative="1">
      <w:start w:val="1"/>
      <w:numFmt w:val="bullet"/>
      <w:lvlText w:val=""/>
      <w:lvlJc w:val="left"/>
      <w:pPr>
        <w:ind w:left="4483" w:hanging="360"/>
      </w:pPr>
      <w:rPr>
        <w:rFonts w:ascii="Wingdings" w:hAnsi="Wingdings" w:hint="default"/>
      </w:rPr>
    </w:lvl>
    <w:lvl w:ilvl="6" w:tplc="08160001" w:tentative="1">
      <w:start w:val="1"/>
      <w:numFmt w:val="bullet"/>
      <w:lvlText w:val=""/>
      <w:lvlJc w:val="left"/>
      <w:pPr>
        <w:ind w:left="5203" w:hanging="360"/>
      </w:pPr>
      <w:rPr>
        <w:rFonts w:ascii="Symbol" w:hAnsi="Symbol" w:hint="default"/>
      </w:rPr>
    </w:lvl>
    <w:lvl w:ilvl="7" w:tplc="08160003" w:tentative="1">
      <w:start w:val="1"/>
      <w:numFmt w:val="bullet"/>
      <w:lvlText w:val="o"/>
      <w:lvlJc w:val="left"/>
      <w:pPr>
        <w:ind w:left="5923" w:hanging="360"/>
      </w:pPr>
      <w:rPr>
        <w:rFonts w:ascii="Courier New" w:hAnsi="Courier New" w:cs="Courier New" w:hint="default"/>
      </w:rPr>
    </w:lvl>
    <w:lvl w:ilvl="8" w:tplc="08160005" w:tentative="1">
      <w:start w:val="1"/>
      <w:numFmt w:val="bullet"/>
      <w:lvlText w:val=""/>
      <w:lvlJc w:val="left"/>
      <w:pPr>
        <w:ind w:left="6643" w:hanging="360"/>
      </w:pPr>
      <w:rPr>
        <w:rFonts w:ascii="Wingdings" w:hAnsi="Wingdings" w:hint="default"/>
      </w:rPr>
    </w:lvl>
  </w:abstractNum>
  <w:num w:numId="1" w16cid:durableId="1645769743">
    <w:abstractNumId w:val="1"/>
  </w:num>
  <w:num w:numId="2" w16cid:durableId="975791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ocumentProtection w:edit="readOnly" w:formatting="1" w:enforcement="1" w:cryptProviderType="rsaAES" w:cryptAlgorithmClass="hash" w:cryptAlgorithmType="typeAny" w:cryptAlgorithmSid="14" w:cryptSpinCount="100000" w:hash="rqwAs3+wVoxe2gPnmqo+gsbi2bMFhxlSFf1aJNhkfeGcPmH+COn85hGN4q/Kr0edbqI7osyZJBHB7Nlz/T062A==" w:salt="oLNWpncxQUY1Z06ZY6a57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F7112"/>
    <w:rsid w:val="00027333"/>
    <w:rsid w:val="00050685"/>
    <w:rsid w:val="00054D0C"/>
    <w:rsid w:val="000674A8"/>
    <w:rsid w:val="000F6A1A"/>
    <w:rsid w:val="0010540E"/>
    <w:rsid w:val="00110509"/>
    <w:rsid w:val="001324F6"/>
    <w:rsid w:val="00132588"/>
    <w:rsid w:val="00144465"/>
    <w:rsid w:val="00153AA4"/>
    <w:rsid w:val="00196E64"/>
    <w:rsid w:val="001E68F9"/>
    <w:rsid w:val="00226AEB"/>
    <w:rsid w:val="0025394A"/>
    <w:rsid w:val="00257069"/>
    <w:rsid w:val="002F013B"/>
    <w:rsid w:val="003072C4"/>
    <w:rsid w:val="00311637"/>
    <w:rsid w:val="0032398C"/>
    <w:rsid w:val="0035568D"/>
    <w:rsid w:val="0036446D"/>
    <w:rsid w:val="00373E08"/>
    <w:rsid w:val="003819CE"/>
    <w:rsid w:val="00394E72"/>
    <w:rsid w:val="003C0F49"/>
    <w:rsid w:val="00431A3F"/>
    <w:rsid w:val="00444517"/>
    <w:rsid w:val="00446D45"/>
    <w:rsid w:val="0045254F"/>
    <w:rsid w:val="00462709"/>
    <w:rsid w:val="004C7BC2"/>
    <w:rsid w:val="004D62A8"/>
    <w:rsid w:val="00514C16"/>
    <w:rsid w:val="005332DA"/>
    <w:rsid w:val="00535AFA"/>
    <w:rsid w:val="00577D2C"/>
    <w:rsid w:val="005902D5"/>
    <w:rsid w:val="00595C6B"/>
    <w:rsid w:val="005A4CA0"/>
    <w:rsid w:val="005B0C49"/>
    <w:rsid w:val="00615B8B"/>
    <w:rsid w:val="00621065"/>
    <w:rsid w:val="00665521"/>
    <w:rsid w:val="00665C18"/>
    <w:rsid w:val="006A39AD"/>
    <w:rsid w:val="006B1E68"/>
    <w:rsid w:val="006C33FC"/>
    <w:rsid w:val="006E567E"/>
    <w:rsid w:val="006F7112"/>
    <w:rsid w:val="007152AE"/>
    <w:rsid w:val="0073183B"/>
    <w:rsid w:val="007572CB"/>
    <w:rsid w:val="00757578"/>
    <w:rsid w:val="00760AB5"/>
    <w:rsid w:val="00780D32"/>
    <w:rsid w:val="007855EC"/>
    <w:rsid w:val="007A1773"/>
    <w:rsid w:val="007A3821"/>
    <w:rsid w:val="007C3D1D"/>
    <w:rsid w:val="00804A01"/>
    <w:rsid w:val="00831CF2"/>
    <w:rsid w:val="008425C1"/>
    <w:rsid w:val="0087109A"/>
    <w:rsid w:val="0088604C"/>
    <w:rsid w:val="00936E6F"/>
    <w:rsid w:val="009402B6"/>
    <w:rsid w:val="009826A6"/>
    <w:rsid w:val="00A21D16"/>
    <w:rsid w:val="00A2501E"/>
    <w:rsid w:val="00A33735"/>
    <w:rsid w:val="00A544AF"/>
    <w:rsid w:val="00A55D91"/>
    <w:rsid w:val="00A67128"/>
    <w:rsid w:val="00AA46F8"/>
    <w:rsid w:val="00AF02B3"/>
    <w:rsid w:val="00AF3EE7"/>
    <w:rsid w:val="00B45E0E"/>
    <w:rsid w:val="00B54DA3"/>
    <w:rsid w:val="00B66FFE"/>
    <w:rsid w:val="00BF1CD9"/>
    <w:rsid w:val="00C1303A"/>
    <w:rsid w:val="00C158D2"/>
    <w:rsid w:val="00CA6C26"/>
    <w:rsid w:val="00CB3AD4"/>
    <w:rsid w:val="00CC1F89"/>
    <w:rsid w:val="00CD01FC"/>
    <w:rsid w:val="00CF1359"/>
    <w:rsid w:val="00D04461"/>
    <w:rsid w:val="00D17BB2"/>
    <w:rsid w:val="00D43F9D"/>
    <w:rsid w:val="00D44C03"/>
    <w:rsid w:val="00D526B2"/>
    <w:rsid w:val="00D7214D"/>
    <w:rsid w:val="00D913CE"/>
    <w:rsid w:val="00DB098C"/>
    <w:rsid w:val="00DF0723"/>
    <w:rsid w:val="00E30E8D"/>
    <w:rsid w:val="00E365DC"/>
    <w:rsid w:val="00E45A94"/>
    <w:rsid w:val="00E72299"/>
    <w:rsid w:val="00E94E6B"/>
    <w:rsid w:val="00F27EEB"/>
    <w:rsid w:val="00F50FB9"/>
    <w:rsid w:val="00F64AF0"/>
    <w:rsid w:val="00FA0959"/>
    <w:rsid w:val="00FB2CC7"/>
    <w:rsid w:val="00FC40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634854"/>
  <w15:docId w15:val="{003A3005-7939-4656-BF08-82A55B27B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F89"/>
    <w:pPr>
      <w:spacing w:after="0" w:line="240" w:lineRule="auto"/>
    </w:pPr>
    <w:rPr>
      <w:rFonts w:eastAsia="Times New Roman" w:cs="Times New Roman"/>
      <w:sz w:val="20"/>
      <w:szCs w:val="20"/>
      <w:lang w:eastAsia="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B66FFE"/>
    <w:pPr>
      <w:tabs>
        <w:tab w:val="center" w:pos="4252"/>
        <w:tab w:val="right" w:pos="8504"/>
      </w:tabs>
    </w:pPr>
    <w:rPr>
      <w:rFonts w:eastAsiaTheme="minorHAnsi" w:cstheme="minorBidi"/>
      <w:sz w:val="24"/>
      <w:szCs w:val="22"/>
      <w:lang w:eastAsia="en-US"/>
    </w:rPr>
  </w:style>
  <w:style w:type="character" w:customStyle="1" w:styleId="CabealhoCarter">
    <w:name w:val="Cabeçalho Caráter"/>
    <w:basedOn w:val="Tipodeletrapredefinidodopargrafo"/>
    <w:link w:val="Cabealho"/>
    <w:uiPriority w:val="99"/>
    <w:rsid w:val="00B66FFE"/>
  </w:style>
  <w:style w:type="paragraph" w:styleId="Rodap">
    <w:name w:val="footer"/>
    <w:basedOn w:val="Normal"/>
    <w:link w:val="RodapCarter"/>
    <w:uiPriority w:val="99"/>
    <w:unhideWhenUsed/>
    <w:rsid w:val="00B66FFE"/>
    <w:pPr>
      <w:tabs>
        <w:tab w:val="center" w:pos="4252"/>
        <w:tab w:val="right" w:pos="8504"/>
      </w:tabs>
    </w:pPr>
    <w:rPr>
      <w:rFonts w:eastAsiaTheme="minorHAnsi" w:cstheme="minorBidi"/>
      <w:sz w:val="24"/>
      <w:szCs w:val="22"/>
      <w:lang w:eastAsia="en-US"/>
    </w:rPr>
  </w:style>
  <w:style w:type="character" w:customStyle="1" w:styleId="RodapCarter">
    <w:name w:val="Rodapé Caráter"/>
    <w:basedOn w:val="Tipodeletrapredefinidodopargrafo"/>
    <w:link w:val="Rodap"/>
    <w:uiPriority w:val="99"/>
    <w:rsid w:val="00B66FFE"/>
  </w:style>
  <w:style w:type="character" w:styleId="TextodoMarcadordePosio">
    <w:name w:val="Placeholder Text"/>
    <w:basedOn w:val="Tipodeletrapredefinidodopargrafo"/>
    <w:uiPriority w:val="99"/>
    <w:semiHidden/>
    <w:rsid w:val="00CC1F89"/>
    <w:rPr>
      <w:color w:val="808080"/>
    </w:rPr>
  </w:style>
  <w:style w:type="paragraph" w:styleId="Corpodetexto">
    <w:name w:val="Body Text"/>
    <w:basedOn w:val="Normal"/>
    <w:link w:val="CorpodetextoCarter"/>
    <w:uiPriority w:val="99"/>
    <w:unhideWhenUsed/>
    <w:rsid w:val="0088604C"/>
    <w:pPr>
      <w:spacing w:after="120"/>
    </w:pPr>
  </w:style>
  <w:style w:type="character" w:customStyle="1" w:styleId="CorpodetextoCarter">
    <w:name w:val="Corpo de texto Caráter"/>
    <w:basedOn w:val="Tipodeletrapredefinidodopargrafo"/>
    <w:link w:val="Corpodetexto"/>
    <w:uiPriority w:val="99"/>
    <w:rsid w:val="0088604C"/>
    <w:rPr>
      <w:rFonts w:eastAsia="Times New Roman" w:cs="Times New Roman"/>
      <w:sz w:val="20"/>
      <w:szCs w:val="20"/>
      <w:lang w:eastAsia="pt-PT"/>
    </w:rPr>
  </w:style>
  <w:style w:type="paragraph" w:styleId="PargrafodaLista">
    <w:name w:val="List Paragraph"/>
    <w:basedOn w:val="Normal"/>
    <w:uiPriority w:val="34"/>
    <w:qFormat/>
    <w:rsid w:val="00462709"/>
    <w:pPr>
      <w:widowControl w:val="0"/>
      <w:spacing w:after="200" w:line="276" w:lineRule="auto"/>
      <w:ind w:left="720"/>
      <w:contextualSpacing/>
    </w:pPr>
    <w:rPr>
      <w:rFonts w:asciiTheme="minorHAnsi" w:eastAsiaTheme="minorHAnsi" w:hAnsiTheme="minorHAnsi" w:cstheme="minorBidi"/>
      <w:sz w:val="22"/>
      <w:szCs w:val="22"/>
      <w:lang w:val="en-US" w:eastAsia="en-US"/>
    </w:rPr>
  </w:style>
  <w:style w:type="paragraph" w:styleId="Textodebalo">
    <w:name w:val="Balloon Text"/>
    <w:basedOn w:val="Normal"/>
    <w:link w:val="TextodebaloCarter"/>
    <w:uiPriority w:val="99"/>
    <w:semiHidden/>
    <w:unhideWhenUsed/>
    <w:rsid w:val="004D62A8"/>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4D62A8"/>
    <w:rPr>
      <w:rFonts w:ascii="Tahoma" w:eastAsia="Times New Roman" w:hAnsi="Tahoma" w:cs="Tahoma"/>
      <w:sz w:val="16"/>
      <w:szCs w:val="16"/>
      <w:lang w:eastAsia="pt-PT"/>
    </w:rPr>
  </w:style>
  <w:style w:type="paragraph" w:styleId="NormalWeb">
    <w:name w:val="Normal (Web)"/>
    <w:basedOn w:val="Normal"/>
    <w:uiPriority w:val="99"/>
    <w:unhideWhenUsed/>
    <w:rsid w:val="00D04461"/>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4676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9"/>
        <w:category>
          <w:name w:val="Geral"/>
          <w:gallery w:val="placeholder"/>
        </w:category>
        <w:types>
          <w:type w:val="bbPlcHdr"/>
        </w:types>
        <w:behaviors>
          <w:behavior w:val="content"/>
        </w:behaviors>
        <w:guid w:val="{2C43A87B-787F-4051-A8D5-AA973D1C5178}"/>
      </w:docPartPr>
      <w:docPartBody>
        <w:p w:rsidR="002B0CCD" w:rsidRDefault="00876DB3">
          <w:r w:rsidRPr="00C12191">
            <w:rPr>
              <w:rStyle w:val="TextodoMarcadordePosio"/>
            </w:rPr>
            <w:t>Escolha um item.</w:t>
          </w:r>
        </w:p>
      </w:docPartBody>
    </w:docPart>
    <w:docPart>
      <w:docPartPr>
        <w:name w:val="6CECEAD27D0D40C39052D4739F139AA7"/>
        <w:category>
          <w:name w:val="Geral"/>
          <w:gallery w:val="placeholder"/>
        </w:category>
        <w:types>
          <w:type w:val="bbPlcHdr"/>
        </w:types>
        <w:behaviors>
          <w:behavior w:val="content"/>
        </w:behaviors>
        <w:guid w:val="{3A275A84-277E-457B-AE87-28AF48B847C5}"/>
      </w:docPartPr>
      <w:docPartBody>
        <w:p w:rsidR="002B0CCD" w:rsidRDefault="00876DB3" w:rsidP="00876DB3">
          <w:pPr>
            <w:pStyle w:val="6CECEAD27D0D40C39052D4739F139AA7"/>
          </w:pPr>
          <w:r w:rsidRPr="00C12191">
            <w:rPr>
              <w:rStyle w:val="TextodoMarcadordePosio"/>
            </w:rPr>
            <w:t>Escolha um item.</w:t>
          </w:r>
        </w:p>
      </w:docPartBody>
    </w:docPart>
    <w:docPart>
      <w:docPartPr>
        <w:name w:val="AA23E5F18A4E43FEB0D042E959B5E1DD"/>
        <w:category>
          <w:name w:val="Geral"/>
          <w:gallery w:val="placeholder"/>
        </w:category>
        <w:types>
          <w:type w:val="bbPlcHdr"/>
        </w:types>
        <w:behaviors>
          <w:behavior w:val="content"/>
        </w:behaviors>
        <w:guid w:val="{B6C6CCA6-E89F-423D-A08E-F4D7A9B4C800}"/>
      </w:docPartPr>
      <w:docPartBody>
        <w:p w:rsidR="00B1243B" w:rsidRDefault="00AD0E8E" w:rsidP="00AD0E8E">
          <w:pPr>
            <w:pStyle w:val="AA23E5F18A4E43FEB0D042E959B5E1DD"/>
          </w:pPr>
          <w:r w:rsidRPr="00C12191">
            <w:rPr>
              <w:rStyle w:val="TextodoMarcadordePosio"/>
            </w:rPr>
            <w:t>Escolha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76DB3"/>
    <w:rsid w:val="000F6A1A"/>
    <w:rsid w:val="001A3E98"/>
    <w:rsid w:val="001E68F9"/>
    <w:rsid w:val="00250616"/>
    <w:rsid w:val="002B0CCD"/>
    <w:rsid w:val="00601AAA"/>
    <w:rsid w:val="00604FB4"/>
    <w:rsid w:val="00625916"/>
    <w:rsid w:val="00634024"/>
    <w:rsid w:val="00724B5C"/>
    <w:rsid w:val="00876DB3"/>
    <w:rsid w:val="00892DF9"/>
    <w:rsid w:val="00982274"/>
    <w:rsid w:val="009A6B08"/>
    <w:rsid w:val="00AD0E8E"/>
    <w:rsid w:val="00B1243B"/>
    <w:rsid w:val="00C23835"/>
    <w:rsid w:val="00C46A5E"/>
    <w:rsid w:val="00D97468"/>
    <w:rsid w:val="00E66BB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468"/>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AD0E8E"/>
    <w:rPr>
      <w:color w:val="808080"/>
    </w:rPr>
  </w:style>
  <w:style w:type="paragraph" w:customStyle="1" w:styleId="6CECEAD27D0D40C39052D4739F139AA7">
    <w:name w:val="6CECEAD27D0D40C39052D4739F139AA7"/>
    <w:rsid w:val="00876DB3"/>
  </w:style>
  <w:style w:type="paragraph" w:customStyle="1" w:styleId="AA23E5F18A4E43FEB0D042E959B5E1DD">
    <w:name w:val="AA23E5F18A4E43FEB0D042E959B5E1DD"/>
    <w:rsid w:val="00AD0E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613</Words>
  <Characters>3315</Characters>
  <Application>Microsoft Office Word</Application>
  <DocSecurity>8</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Escola Profissional Cristóvão Colombo</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Rodrigues</dc:creator>
  <cp:lastModifiedBy>João Frederico de Gouveia Camacho</cp:lastModifiedBy>
  <cp:revision>15</cp:revision>
  <dcterms:created xsi:type="dcterms:W3CDTF">2022-04-18T12:20:00Z</dcterms:created>
  <dcterms:modified xsi:type="dcterms:W3CDTF">2025-04-22T17:05:00Z</dcterms:modified>
</cp:coreProperties>
</file>